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88" w:rsidRPr="00D973E6" w:rsidRDefault="00B9656D" w:rsidP="00E27188">
      <w:pPr>
        <w:pStyle w:val="Protokoln"/>
        <w:keepNext w:val="0"/>
        <w:keepLines w:val="0"/>
        <w:widowControl w:val="0"/>
        <w:spacing w:before="0"/>
        <w:ind w:left="397" w:hanging="397"/>
        <w:jc w:val="center"/>
        <w:rPr>
          <w:rFonts w:ascii="Times New Roman" w:hAnsi="Times New Roman"/>
          <w:b/>
          <w:spacing w:val="0"/>
          <w:sz w:val="22"/>
          <w:szCs w:val="22"/>
        </w:rPr>
      </w:pPr>
      <w:r w:rsidRPr="00D973E6">
        <w:rPr>
          <w:noProof/>
          <w:sz w:val="22"/>
          <w:szCs w:val="22"/>
        </w:rPr>
        <w:drawing>
          <wp:anchor distT="0" distB="0" distL="114300" distR="114300" simplePos="0" relativeHeight="251659264" behindDoc="1" locked="0" layoutInCell="1" allowOverlap="1">
            <wp:simplePos x="0" y="0"/>
            <wp:positionH relativeFrom="margin">
              <wp:posOffset>-900430</wp:posOffset>
            </wp:positionH>
            <wp:positionV relativeFrom="paragraph">
              <wp:posOffset>-741355</wp:posOffset>
            </wp:positionV>
            <wp:extent cx="7825563" cy="10087845"/>
            <wp:effectExtent l="0" t="0" r="4445" b="889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čkový papier_agromont_2018 (NZ)-page-001.jpg"/>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5563" cy="10087845"/>
                    </a:xfrm>
                    <a:prstGeom prst="rect">
                      <a:avLst/>
                    </a:prstGeom>
                  </pic:spPr>
                </pic:pic>
              </a:graphicData>
            </a:graphic>
          </wp:anchor>
        </w:drawing>
      </w:r>
    </w:p>
    <w:p w:rsidR="00E27188" w:rsidRPr="00D973E6" w:rsidRDefault="00E27188" w:rsidP="00E27188">
      <w:pPr>
        <w:pStyle w:val="Protokoln"/>
        <w:keepNext w:val="0"/>
        <w:keepLines w:val="0"/>
        <w:widowControl w:val="0"/>
        <w:spacing w:before="0"/>
        <w:ind w:left="397" w:hanging="397"/>
        <w:jc w:val="center"/>
        <w:rPr>
          <w:rFonts w:ascii="Times New Roman" w:hAnsi="Times New Roman"/>
          <w:b/>
          <w:spacing w:val="0"/>
          <w:sz w:val="22"/>
          <w:szCs w:val="22"/>
        </w:rPr>
      </w:pPr>
    </w:p>
    <w:p w:rsidR="00E27188" w:rsidRPr="00D973E6" w:rsidRDefault="00E27188" w:rsidP="00E27188">
      <w:pPr>
        <w:pStyle w:val="Protokoln"/>
        <w:keepNext w:val="0"/>
        <w:keepLines w:val="0"/>
        <w:widowControl w:val="0"/>
        <w:spacing w:before="0"/>
        <w:ind w:left="397" w:hanging="397"/>
        <w:jc w:val="center"/>
        <w:rPr>
          <w:rFonts w:ascii="Times New Roman" w:hAnsi="Times New Roman"/>
          <w:b/>
          <w:spacing w:val="0"/>
          <w:sz w:val="22"/>
          <w:szCs w:val="22"/>
        </w:rPr>
      </w:pPr>
    </w:p>
    <w:p w:rsidR="00E27188" w:rsidRPr="00D973E6" w:rsidRDefault="00E27188" w:rsidP="00D973E6">
      <w:pPr>
        <w:pStyle w:val="Protokoln"/>
        <w:keepNext w:val="0"/>
        <w:keepLines w:val="0"/>
        <w:widowControl w:val="0"/>
        <w:spacing w:before="0"/>
        <w:rPr>
          <w:rFonts w:ascii="Times New Roman" w:hAnsi="Times New Roman"/>
          <w:b/>
          <w:spacing w:val="0"/>
          <w:sz w:val="22"/>
          <w:szCs w:val="22"/>
        </w:rPr>
      </w:pPr>
    </w:p>
    <w:p w:rsidR="00E27188" w:rsidRPr="00D973E6" w:rsidRDefault="00E27188" w:rsidP="00E27188">
      <w:pPr>
        <w:pStyle w:val="Protokoln"/>
        <w:keepNext w:val="0"/>
        <w:keepLines w:val="0"/>
        <w:widowControl w:val="0"/>
        <w:spacing w:before="0"/>
        <w:ind w:left="397" w:hanging="397"/>
        <w:jc w:val="center"/>
        <w:rPr>
          <w:rFonts w:ascii="Times New Roman" w:hAnsi="Times New Roman"/>
          <w:b/>
          <w:spacing w:val="0"/>
          <w:sz w:val="22"/>
          <w:szCs w:val="22"/>
        </w:rPr>
      </w:pPr>
      <w:r w:rsidRPr="00D973E6">
        <w:rPr>
          <w:rFonts w:ascii="Times New Roman" w:hAnsi="Times New Roman"/>
          <w:b/>
          <w:spacing w:val="0"/>
          <w:sz w:val="22"/>
          <w:szCs w:val="22"/>
        </w:rPr>
        <w:t xml:space="preserve">Z M L U V A </w:t>
      </w:r>
    </w:p>
    <w:p w:rsidR="00E27188" w:rsidRPr="00D973E6" w:rsidRDefault="00E27188" w:rsidP="00E27188">
      <w:pPr>
        <w:pStyle w:val="Protokoln"/>
        <w:keepNext w:val="0"/>
        <w:keepLines w:val="0"/>
        <w:widowControl w:val="0"/>
        <w:spacing w:before="0"/>
        <w:ind w:left="397" w:hanging="397"/>
        <w:jc w:val="center"/>
        <w:rPr>
          <w:rFonts w:ascii="Times New Roman" w:hAnsi="Times New Roman"/>
          <w:b/>
          <w:spacing w:val="0"/>
          <w:sz w:val="22"/>
          <w:szCs w:val="22"/>
        </w:rPr>
      </w:pPr>
      <w:r w:rsidRPr="00D973E6">
        <w:rPr>
          <w:rFonts w:ascii="Times New Roman" w:hAnsi="Times New Roman"/>
          <w:b/>
          <w:spacing w:val="0"/>
          <w:sz w:val="22"/>
          <w:szCs w:val="22"/>
        </w:rPr>
        <w:t xml:space="preserve">O poskytovaní poradenských a asistenčných služieb spojených s používaním softvérov </w:t>
      </w:r>
    </w:p>
    <w:p w:rsidR="00E27188" w:rsidRPr="00D973E6" w:rsidRDefault="00E27188" w:rsidP="00E27188">
      <w:pPr>
        <w:pStyle w:val="Protokoln"/>
        <w:keepNext w:val="0"/>
        <w:keepLines w:val="0"/>
        <w:widowControl w:val="0"/>
        <w:spacing w:before="0"/>
        <w:ind w:left="397" w:hanging="397"/>
        <w:jc w:val="center"/>
        <w:rPr>
          <w:rFonts w:ascii="Times New Roman" w:hAnsi="Times New Roman"/>
          <w:b/>
          <w:spacing w:val="0"/>
          <w:sz w:val="22"/>
          <w:szCs w:val="22"/>
        </w:rPr>
      </w:pPr>
      <w:r w:rsidRPr="00D973E6">
        <w:rPr>
          <w:rFonts w:ascii="Times New Roman" w:hAnsi="Times New Roman"/>
          <w:b/>
          <w:spacing w:val="0"/>
          <w:sz w:val="22"/>
          <w:szCs w:val="22"/>
        </w:rPr>
        <w:t>HerdMetrix a SmartDairy.</w:t>
      </w:r>
    </w:p>
    <w:p w:rsidR="00E27188" w:rsidRPr="00D973E6" w:rsidRDefault="00E27188" w:rsidP="00E27188">
      <w:pPr>
        <w:pStyle w:val="Protokoln"/>
        <w:keepNext w:val="0"/>
        <w:keepLines w:val="0"/>
        <w:widowControl w:val="0"/>
        <w:spacing w:before="0"/>
        <w:ind w:left="397" w:hanging="397"/>
        <w:jc w:val="center"/>
        <w:rPr>
          <w:rFonts w:ascii="Times New Roman" w:hAnsi="Times New Roman"/>
          <w:spacing w:val="0"/>
          <w:sz w:val="22"/>
          <w:szCs w:val="22"/>
        </w:rPr>
      </w:pPr>
    </w:p>
    <w:p w:rsidR="00E27188" w:rsidRPr="00D973E6" w:rsidRDefault="00E27188" w:rsidP="00E27188">
      <w:pPr>
        <w:pStyle w:val="Protokoln"/>
        <w:keepNext w:val="0"/>
        <w:keepLines w:val="0"/>
        <w:widowControl w:val="0"/>
        <w:spacing w:before="0"/>
        <w:ind w:left="397" w:hanging="397"/>
        <w:jc w:val="center"/>
        <w:rPr>
          <w:rFonts w:ascii="Times New Roman" w:hAnsi="Times New Roman"/>
          <w:bCs/>
          <w:sz w:val="22"/>
          <w:szCs w:val="22"/>
        </w:rPr>
      </w:pPr>
      <w:r w:rsidRPr="00D973E6">
        <w:rPr>
          <w:rFonts w:ascii="Times New Roman" w:hAnsi="Times New Roman"/>
          <w:spacing w:val="0"/>
          <w:sz w:val="22"/>
          <w:szCs w:val="22"/>
        </w:rPr>
        <w:t xml:space="preserve">v zmysle § 269  Obchodného zákonníka </w:t>
      </w:r>
      <w:r w:rsidRPr="00D973E6">
        <w:rPr>
          <w:rFonts w:ascii="Times New Roman" w:hAnsi="Times New Roman"/>
          <w:bCs/>
          <w:sz w:val="22"/>
          <w:szCs w:val="22"/>
        </w:rPr>
        <w:t>č.513/1991 Zb.</w:t>
      </w:r>
    </w:p>
    <w:p w:rsidR="00E27188" w:rsidRPr="00D973E6" w:rsidRDefault="00E27188" w:rsidP="00E27188">
      <w:pPr>
        <w:outlineLvl w:val="0"/>
        <w:rPr>
          <w:bCs/>
          <w:sz w:val="22"/>
          <w:szCs w:val="22"/>
        </w:rPr>
      </w:pPr>
      <w:r w:rsidRPr="00D973E6">
        <w:rPr>
          <w:bCs/>
          <w:sz w:val="22"/>
          <w:szCs w:val="22"/>
        </w:rPr>
        <w:t xml:space="preserve">                                                    v znení neskorších noviel a doplnkov</w:t>
      </w:r>
    </w:p>
    <w:p w:rsidR="00E27188" w:rsidRPr="00D973E6" w:rsidRDefault="00E27188" w:rsidP="00E27188">
      <w:pPr>
        <w:widowControl w:val="0"/>
        <w:jc w:val="center"/>
        <w:rPr>
          <w:sz w:val="22"/>
          <w:szCs w:val="22"/>
        </w:rPr>
      </w:pPr>
    </w:p>
    <w:p w:rsidR="00E27188" w:rsidRPr="00D973E6" w:rsidRDefault="00E27188" w:rsidP="00E27188">
      <w:pPr>
        <w:widowControl w:val="0"/>
        <w:jc w:val="center"/>
        <w:rPr>
          <w:sz w:val="22"/>
          <w:szCs w:val="22"/>
        </w:rPr>
      </w:pPr>
    </w:p>
    <w:p w:rsidR="00E27188" w:rsidRPr="00D973E6" w:rsidRDefault="00E27188" w:rsidP="00E27188">
      <w:pPr>
        <w:pStyle w:val="Odstavecseseznamem"/>
        <w:widowControl w:val="0"/>
        <w:numPr>
          <w:ilvl w:val="0"/>
          <w:numId w:val="3"/>
        </w:numPr>
        <w:rPr>
          <w:rFonts w:eastAsia="Arial Unicode MS"/>
          <w:b/>
          <w:sz w:val="22"/>
          <w:szCs w:val="22"/>
        </w:rPr>
      </w:pPr>
      <w:r w:rsidRPr="00D973E6">
        <w:rPr>
          <w:b/>
          <w:sz w:val="22"/>
          <w:szCs w:val="22"/>
        </w:rPr>
        <w:t>Identifikačné údaje</w:t>
      </w:r>
    </w:p>
    <w:p w:rsidR="00E27188" w:rsidRPr="00D973E6" w:rsidRDefault="00E27188" w:rsidP="00E27188">
      <w:pPr>
        <w:widowControl w:val="0"/>
        <w:jc w:val="center"/>
        <w:rPr>
          <w:sz w:val="22"/>
          <w:szCs w:val="22"/>
        </w:rPr>
      </w:pPr>
    </w:p>
    <w:p w:rsidR="00E27188" w:rsidRPr="00D973E6" w:rsidRDefault="00E27188" w:rsidP="00E27188">
      <w:pPr>
        <w:widowControl w:val="0"/>
        <w:tabs>
          <w:tab w:val="left" w:pos="360"/>
        </w:tabs>
        <w:jc w:val="both"/>
        <w:rPr>
          <w:b/>
          <w:bCs/>
          <w:sz w:val="22"/>
          <w:szCs w:val="22"/>
        </w:rPr>
      </w:pPr>
      <w:r w:rsidRPr="00D973E6">
        <w:rPr>
          <w:b/>
          <w:sz w:val="22"/>
          <w:szCs w:val="22"/>
        </w:rPr>
        <w:t xml:space="preserve">1. </w:t>
      </w:r>
      <w:r w:rsidRPr="00D973E6">
        <w:rPr>
          <w:b/>
          <w:bCs/>
          <w:sz w:val="22"/>
          <w:szCs w:val="22"/>
        </w:rPr>
        <w:t>Poskytovateľ služieb:</w:t>
      </w:r>
      <w:r w:rsidRPr="00D973E6">
        <w:rPr>
          <w:b/>
          <w:bCs/>
          <w:sz w:val="22"/>
          <w:szCs w:val="22"/>
        </w:rPr>
        <w:tab/>
        <w:t>Agromont Nitra, spol. s r.o.</w:t>
      </w:r>
    </w:p>
    <w:p w:rsidR="00E27188" w:rsidRPr="00D973E6" w:rsidRDefault="00B9656D" w:rsidP="00E27188">
      <w:pPr>
        <w:widowControl w:val="0"/>
        <w:tabs>
          <w:tab w:val="left" w:pos="360"/>
        </w:tabs>
        <w:jc w:val="both"/>
        <w:rPr>
          <w:sz w:val="22"/>
          <w:szCs w:val="22"/>
        </w:rPr>
      </w:pPr>
      <w:r w:rsidRPr="00D973E6">
        <w:rPr>
          <w:sz w:val="22"/>
          <w:szCs w:val="22"/>
        </w:rPr>
        <w:tab/>
      </w:r>
      <w:r w:rsidRPr="00D973E6">
        <w:rPr>
          <w:sz w:val="22"/>
          <w:szCs w:val="22"/>
        </w:rPr>
        <w:tab/>
      </w:r>
      <w:r w:rsidRPr="00D973E6">
        <w:rPr>
          <w:sz w:val="22"/>
          <w:szCs w:val="22"/>
        </w:rPr>
        <w:tab/>
      </w:r>
      <w:r w:rsidRPr="00D973E6">
        <w:rPr>
          <w:sz w:val="22"/>
          <w:szCs w:val="22"/>
        </w:rPr>
        <w:tab/>
      </w:r>
      <w:r w:rsidRPr="00D973E6">
        <w:rPr>
          <w:sz w:val="22"/>
          <w:szCs w:val="22"/>
        </w:rPr>
        <w:tab/>
        <w:t>Novozámocká 786/201</w:t>
      </w:r>
    </w:p>
    <w:p w:rsidR="00E27188" w:rsidRPr="00D973E6" w:rsidRDefault="00E27188" w:rsidP="00E27188">
      <w:pPr>
        <w:widowControl w:val="0"/>
        <w:tabs>
          <w:tab w:val="left" w:pos="360"/>
        </w:tabs>
        <w:jc w:val="both"/>
        <w:rPr>
          <w:sz w:val="22"/>
          <w:szCs w:val="22"/>
        </w:rPr>
      </w:pPr>
      <w:r w:rsidRPr="00D973E6">
        <w:rPr>
          <w:sz w:val="22"/>
          <w:szCs w:val="22"/>
        </w:rPr>
        <w:tab/>
      </w:r>
      <w:r w:rsidRPr="00D973E6">
        <w:rPr>
          <w:sz w:val="22"/>
          <w:szCs w:val="22"/>
        </w:rPr>
        <w:tab/>
      </w:r>
      <w:r w:rsidRPr="00D973E6">
        <w:rPr>
          <w:sz w:val="22"/>
          <w:szCs w:val="22"/>
        </w:rPr>
        <w:tab/>
      </w:r>
      <w:r w:rsidRPr="00D973E6">
        <w:rPr>
          <w:sz w:val="22"/>
          <w:szCs w:val="22"/>
        </w:rPr>
        <w:tab/>
      </w:r>
      <w:r w:rsidRPr="00D973E6">
        <w:rPr>
          <w:sz w:val="22"/>
          <w:szCs w:val="22"/>
        </w:rPr>
        <w:tab/>
        <w:t>949 0</w:t>
      </w:r>
      <w:r w:rsidR="00B9656D" w:rsidRPr="00D973E6">
        <w:rPr>
          <w:sz w:val="22"/>
          <w:szCs w:val="22"/>
        </w:rPr>
        <w:t>5</w:t>
      </w:r>
      <w:r w:rsidRPr="00D973E6">
        <w:rPr>
          <w:sz w:val="22"/>
          <w:szCs w:val="22"/>
        </w:rPr>
        <w:t xml:space="preserve"> Nitra</w:t>
      </w:r>
    </w:p>
    <w:p w:rsidR="00E27188" w:rsidRPr="00D973E6" w:rsidRDefault="00E27188" w:rsidP="00E27188">
      <w:pPr>
        <w:widowControl w:val="0"/>
        <w:tabs>
          <w:tab w:val="left" w:pos="360"/>
        </w:tabs>
        <w:jc w:val="both"/>
        <w:rPr>
          <w:sz w:val="22"/>
          <w:szCs w:val="22"/>
        </w:rPr>
      </w:pPr>
      <w:r w:rsidRPr="00D973E6">
        <w:rPr>
          <w:sz w:val="22"/>
          <w:szCs w:val="22"/>
        </w:rPr>
        <w:tab/>
      </w:r>
      <w:r w:rsidRPr="00D973E6">
        <w:rPr>
          <w:sz w:val="22"/>
          <w:szCs w:val="22"/>
        </w:rPr>
        <w:tab/>
      </w:r>
      <w:r w:rsidRPr="00D973E6">
        <w:rPr>
          <w:sz w:val="22"/>
          <w:szCs w:val="22"/>
        </w:rPr>
        <w:tab/>
      </w:r>
      <w:r w:rsidRPr="00D973E6">
        <w:rPr>
          <w:sz w:val="22"/>
          <w:szCs w:val="22"/>
        </w:rPr>
        <w:tab/>
      </w:r>
      <w:r w:rsidRPr="00D973E6">
        <w:rPr>
          <w:sz w:val="22"/>
          <w:szCs w:val="22"/>
        </w:rPr>
        <w:tab/>
        <w:t xml:space="preserve">IČO: </w:t>
      </w:r>
      <w:r w:rsidRPr="00D973E6">
        <w:rPr>
          <w:bCs/>
          <w:sz w:val="22"/>
          <w:szCs w:val="22"/>
        </w:rPr>
        <w:t>365 465 34</w:t>
      </w:r>
    </w:p>
    <w:p w:rsidR="00E27188" w:rsidRPr="00D973E6" w:rsidRDefault="00E27188" w:rsidP="00E27188">
      <w:pPr>
        <w:widowControl w:val="0"/>
        <w:tabs>
          <w:tab w:val="left" w:pos="360"/>
        </w:tabs>
        <w:jc w:val="both"/>
        <w:rPr>
          <w:sz w:val="22"/>
          <w:szCs w:val="22"/>
        </w:rPr>
      </w:pPr>
      <w:r w:rsidRPr="00D973E6">
        <w:rPr>
          <w:sz w:val="22"/>
          <w:szCs w:val="22"/>
        </w:rPr>
        <w:tab/>
      </w:r>
      <w:r w:rsidRPr="00D973E6">
        <w:rPr>
          <w:sz w:val="22"/>
          <w:szCs w:val="22"/>
        </w:rPr>
        <w:tab/>
      </w:r>
      <w:r w:rsidRPr="00D973E6">
        <w:rPr>
          <w:sz w:val="22"/>
          <w:szCs w:val="22"/>
        </w:rPr>
        <w:tab/>
      </w:r>
      <w:r w:rsidRPr="00D973E6">
        <w:rPr>
          <w:sz w:val="22"/>
          <w:szCs w:val="22"/>
        </w:rPr>
        <w:tab/>
      </w:r>
      <w:r w:rsidRPr="00D973E6">
        <w:rPr>
          <w:sz w:val="22"/>
          <w:szCs w:val="22"/>
        </w:rPr>
        <w:tab/>
        <w:t>V zastúpení: Ing. Alexander Haulik, konateľ spol. s r.</w:t>
      </w:r>
      <w:r w:rsidR="005A6EDA" w:rsidRPr="00D973E6">
        <w:rPr>
          <w:sz w:val="22"/>
          <w:szCs w:val="22"/>
        </w:rPr>
        <w:t xml:space="preserve"> </w:t>
      </w:r>
      <w:r w:rsidRPr="00D973E6">
        <w:rPr>
          <w:sz w:val="22"/>
          <w:szCs w:val="22"/>
        </w:rPr>
        <w:t>o.</w:t>
      </w:r>
    </w:p>
    <w:p w:rsidR="00E27188" w:rsidRPr="00D973E6" w:rsidRDefault="00E27188" w:rsidP="00E27188">
      <w:pPr>
        <w:widowControl w:val="0"/>
        <w:ind w:left="2124" w:firstLine="708"/>
        <w:jc w:val="both"/>
        <w:rPr>
          <w:sz w:val="22"/>
          <w:szCs w:val="22"/>
        </w:rPr>
      </w:pPr>
      <w:r w:rsidRPr="00D973E6">
        <w:rPr>
          <w:sz w:val="22"/>
          <w:szCs w:val="22"/>
        </w:rPr>
        <w:t xml:space="preserve">Číslo účtu: </w:t>
      </w:r>
      <w:r w:rsidR="00A45224" w:rsidRPr="00D973E6">
        <w:rPr>
          <w:sz w:val="22"/>
          <w:szCs w:val="22"/>
        </w:rPr>
        <w:t>SK34 1111 0000 0066 1807 9029</w:t>
      </w:r>
    </w:p>
    <w:p w:rsidR="00E27188" w:rsidRPr="00D973E6" w:rsidRDefault="00E27188" w:rsidP="00E27188">
      <w:pPr>
        <w:widowControl w:val="0"/>
        <w:tabs>
          <w:tab w:val="left" w:pos="360"/>
        </w:tabs>
        <w:jc w:val="both"/>
        <w:rPr>
          <w:sz w:val="22"/>
          <w:szCs w:val="22"/>
        </w:rPr>
      </w:pPr>
    </w:p>
    <w:p w:rsidR="00E27188" w:rsidRPr="00D973E6" w:rsidRDefault="00E27188" w:rsidP="00E27188">
      <w:pPr>
        <w:widowControl w:val="0"/>
        <w:tabs>
          <w:tab w:val="left" w:pos="360"/>
        </w:tabs>
        <w:jc w:val="both"/>
        <w:rPr>
          <w:sz w:val="22"/>
          <w:szCs w:val="22"/>
        </w:rPr>
      </w:pPr>
      <w:r w:rsidRPr="00D973E6">
        <w:rPr>
          <w:sz w:val="22"/>
          <w:szCs w:val="22"/>
        </w:rPr>
        <w:tab/>
      </w:r>
      <w:r w:rsidRPr="00D973E6">
        <w:rPr>
          <w:sz w:val="22"/>
          <w:szCs w:val="22"/>
        </w:rPr>
        <w:tab/>
      </w:r>
      <w:r w:rsidRPr="00D973E6">
        <w:rPr>
          <w:sz w:val="22"/>
          <w:szCs w:val="22"/>
        </w:rPr>
        <w:tab/>
      </w:r>
      <w:r w:rsidRPr="00D973E6">
        <w:rPr>
          <w:sz w:val="22"/>
          <w:szCs w:val="22"/>
        </w:rPr>
        <w:tab/>
      </w:r>
      <w:r w:rsidRPr="00D973E6">
        <w:rPr>
          <w:sz w:val="22"/>
          <w:szCs w:val="22"/>
        </w:rPr>
        <w:tab/>
        <w:t>(ďalej len „poskytovateľ“)</w:t>
      </w:r>
    </w:p>
    <w:p w:rsidR="00E27188" w:rsidRPr="00D973E6" w:rsidRDefault="00E27188" w:rsidP="00E27188">
      <w:pPr>
        <w:widowControl w:val="0"/>
        <w:tabs>
          <w:tab w:val="left" w:pos="360"/>
        </w:tabs>
        <w:jc w:val="both"/>
        <w:rPr>
          <w:sz w:val="22"/>
          <w:szCs w:val="22"/>
        </w:rPr>
      </w:pPr>
    </w:p>
    <w:p w:rsidR="00E27188" w:rsidRPr="00D973E6" w:rsidRDefault="00E27188" w:rsidP="00E27188">
      <w:pPr>
        <w:widowControl w:val="0"/>
        <w:tabs>
          <w:tab w:val="left" w:pos="360"/>
        </w:tabs>
        <w:jc w:val="both"/>
        <w:rPr>
          <w:sz w:val="22"/>
          <w:szCs w:val="22"/>
        </w:rPr>
      </w:pPr>
      <w:r w:rsidRPr="00D973E6">
        <w:rPr>
          <w:sz w:val="22"/>
          <w:szCs w:val="22"/>
        </w:rPr>
        <w:tab/>
      </w:r>
      <w:r w:rsidRPr="00D973E6">
        <w:rPr>
          <w:sz w:val="22"/>
          <w:szCs w:val="22"/>
        </w:rPr>
        <w:tab/>
      </w:r>
      <w:r w:rsidRPr="00D973E6">
        <w:rPr>
          <w:sz w:val="22"/>
          <w:szCs w:val="22"/>
        </w:rPr>
        <w:tab/>
      </w:r>
      <w:r w:rsidRPr="00D973E6">
        <w:rPr>
          <w:sz w:val="22"/>
          <w:szCs w:val="22"/>
        </w:rPr>
        <w:tab/>
      </w:r>
      <w:r w:rsidRPr="00D973E6">
        <w:rPr>
          <w:sz w:val="22"/>
          <w:szCs w:val="22"/>
        </w:rPr>
        <w:tab/>
        <w:t>a</w:t>
      </w:r>
    </w:p>
    <w:p w:rsidR="00E27188" w:rsidRPr="00D973E6" w:rsidRDefault="00E27188" w:rsidP="00E27188">
      <w:pPr>
        <w:widowControl w:val="0"/>
        <w:jc w:val="both"/>
        <w:rPr>
          <w:sz w:val="22"/>
          <w:szCs w:val="22"/>
        </w:rPr>
      </w:pPr>
    </w:p>
    <w:p w:rsidR="006F574B" w:rsidRPr="00D973E6" w:rsidRDefault="00E27188" w:rsidP="006F574B">
      <w:pPr>
        <w:widowControl w:val="0"/>
        <w:jc w:val="both"/>
        <w:rPr>
          <w:b/>
          <w:sz w:val="22"/>
          <w:szCs w:val="22"/>
        </w:rPr>
      </w:pPr>
      <w:r w:rsidRPr="00D973E6">
        <w:rPr>
          <w:b/>
          <w:sz w:val="22"/>
          <w:szCs w:val="22"/>
        </w:rPr>
        <w:t xml:space="preserve">2. </w:t>
      </w:r>
      <w:r w:rsidRPr="00D973E6">
        <w:rPr>
          <w:b/>
          <w:bCs/>
          <w:sz w:val="22"/>
          <w:szCs w:val="22"/>
        </w:rPr>
        <w:t>Objednávateľ služieb</w:t>
      </w:r>
      <w:r w:rsidRPr="00D973E6">
        <w:rPr>
          <w:sz w:val="22"/>
          <w:szCs w:val="22"/>
        </w:rPr>
        <w:t xml:space="preserve">: </w:t>
      </w:r>
      <w:r w:rsidRPr="00D973E6">
        <w:rPr>
          <w:sz w:val="22"/>
          <w:szCs w:val="22"/>
        </w:rPr>
        <w:tab/>
      </w:r>
      <w:r w:rsidR="00232919" w:rsidRPr="00D973E6">
        <w:rPr>
          <w:b/>
          <w:sz w:val="22"/>
          <w:szCs w:val="22"/>
        </w:rPr>
        <w:t>AGROPODNIK SLAMOZ spol. s r.o.</w:t>
      </w:r>
    </w:p>
    <w:p w:rsidR="00B9656D" w:rsidRPr="00D973E6" w:rsidRDefault="00763033" w:rsidP="00B9656D">
      <w:pPr>
        <w:widowControl w:val="0"/>
        <w:ind w:left="2124" w:firstLine="708"/>
        <w:jc w:val="both"/>
        <w:rPr>
          <w:b/>
          <w:sz w:val="22"/>
          <w:szCs w:val="22"/>
        </w:rPr>
      </w:pPr>
      <w:r w:rsidRPr="00D973E6">
        <w:rPr>
          <w:b/>
          <w:sz w:val="22"/>
          <w:szCs w:val="22"/>
        </w:rPr>
        <w:t>Hlavná 480,</w:t>
      </w:r>
    </w:p>
    <w:p w:rsidR="00B9656D" w:rsidRPr="00D973E6" w:rsidRDefault="00763033" w:rsidP="00B9656D">
      <w:pPr>
        <w:widowControl w:val="0"/>
        <w:ind w:left="2124" w:firstLine="708"/>
        <w:jc w:val="both"/>
        <w:rPr>
          <w:sz w:val="22"/>
          <w:szCs w:val="22"/>
        </w:rPr>
      </w:pPr>
      <w:r w:rsidRPr="00D973E6">
        <w:rPr>
          <w:b/>
          <w:sz w:val="22"/>
          <w:szCs w:val="22"/>
        </w:rPr>
        <w:t>076</w:t>
      </w:r>
      <w:r w:rsidR="00B9656D" w:rsidRPr="00D973E6">
        <w:rPr>
          <w:b/>
          <w:sz w:val="22"/>
          <w:szCs w:val="22"/>
        </w:rPr>
        <w:t xml:space="preserve"> </w:t>
      </w:r>
      <w:r w:rsidRPr="00D973E6">
        <w:rPr>
          <w:b/>
          <w:sz w:val="22"/>
          <w:szCs w:val="22"/>
        </w:rPr>
        <w:t>64</w:t>
      </w:r>
      <w:r w:rsidR="00B9656D" w:rsidRPr="00D973E6">
        <w:rPr>
          <w:b/>
          <w:sz w:val="22"/>
          <w:szCs w:val="22"/>
        </w:rPr>
        <w:t xml:space="preserve">,  </w:t>
      </w:r>
      <w:r w:rsidRPr="00D973E6">
        <w:rPr>
          <w:b/>
          <w:sz w:val="22"/>
          <w:szCs w:val="22"/>
        </w:rPr>
        <w:t>Zemplínska Teplica</w:t>
      </w:r>
      <w:r w:rsidR="004526B6" w:rsidRPr="00D973E6">
        <w:rPr>
          <w:sz w:val="22"/>
          <w:szCs w:val="22"/>
        </w:rPr>
        <w:tab/>
      </w:r>
      <w:r w:rsidR="004526B6" w:rsidRPr="00D973E6">
        <w:rPr>
          <w:sz w:val="22"/>
          <w:szCs w:val="22"/>
        </w:rPr>
        <w:tab/>
      </w:r>
    </w:p>
    <w:p w:rsidR="00B9656D" w:rsidRDefault="004526B6" w:rsidP="00B9656D">
      <w:pPr>
        <w:widowControl w:val="0"/>
        <w:ind w:left="2124" w:firstLine="708"/>
        <w:jc w:val="both"/>
        <w:rPr>
          <w:sz w:val="22"/>
          <w:szCs w:val="22"/>
        </w:rPr>
      </w:pPr>
      <w:r w:rsidRPr="00D973E6">
        <w:rPr>
          <w:sz w:val="22"/>
          <w:szCs w:val="22"/>
        </w:rPr>
        <w:t xml:space="preserve">IČO: </w:t>
      </w:r>
      <w:r w:rsidR="00763033" w:rsidRPr="00D973E6">
        <w:rPr>
          <w:sz w:val="22"/>
          <w:szCs w:val="22"/>
        </w:rPr>
        <w:t>36 204</w:t>
      </w:r>
      <w:r w:rsidR="009E20E5">
        <w:rPr>
          <w:sz w:val="22"/>
          <w:szCs w:val="22"/>
        </w:rPr>
        <w:t> </w:t>
      </w:r>
      <w:r w:rsidR="00763033" w:rsidRPr="00D973E6">
        <w:rPr>
          <w:sz w:val="22"/>
          <w:szCs w:val="22"/>
        </w:rPr>
        <w:t>447</w:t>
      </w:r>
    </w:p>
    <w:p w:rsidR="009E20E5" w:rsidRPr="00D973E6" w:rsidRDefault="009E20E5" w:rsidP="00B9656D">
      <w:pPr>
        <w:widowControl w:val="0"/>
        <w:ind w:left="2124" w:firstLine="708"/>
        <w:jc w:val="both"/>
        <w:rPr>
          <w:sz w:val="22"/>
          <w:szCs w:val="22"/>
        </w:rPr>
      </w:pPr>
    </w:p>
    <w:p w:rsidR="00E528C6" w:rsidRPr="00D973E6" w:rsidRDefault="00E27188" w:rsidP="00B9656D">
      <w:pPr>
        <w:widowControl w:val="0"/>
        <w:ind w:left="2124" w:firstLine="708"/>
        <w:jc w:val="both"/>
        <w:rPr>
          <w:sz w:val="22"/>
          <w:szCs w:val="22"/>
        </w:rPr>
      </w:pPr>
      <w:r w:rsidRPr="00D973E6">
        <w:rPr>
          <w:sz w:val="22"/>
          <w:szCs w:val="22"/>
        </w:rPr>
        <w:t xml:space="preserve">V zastúpení: </w:t>
      </w:r>
      <w:r w:rsidR="003752AF" w:rsidRPr="00D973E6">
        <w:rPr>
          <w:sz w:val="22"/>
          <w:szCs w:val="22"/>
        </w:rPr>
        <w:t xml:space="preserve"> </w:t>
      </w:r>
      <w:r w:rsidR="007C7854" w:rsidRPr="00D973E6">
        <w:rPr>
          <w:sz w:val="22"/>
          <w:szCs w:val="22"/>
        </w:rPr>
        <w:tab/>
      </w:r>
      <w:r w:rsidR="00763033" w:rsidRPr="00D973E6">
        <w:rPr>
          <w:sz w:val="22"/>
          <w:szCs w:val="22"/>
        </w:rPr>
        <w:t>Ing. Ivan Seňko</w:t>
      </w:r>
      <w:r w:rsidR="006F574B" w:rsidRPr="00D973E6">
        <w:rPr>
          <w:sz w:val="22"/>
          <w:szCs w:val="22"/>
        </w:rPr>
        <w:t>, konateľ spol. s r.o.</w:t>
      </w:r>
      <w:r w:rsidRPr="00D973E6">
        <w:rPr>
          <w:sz w:val="22"/>
          <w:szCs w:val="22"/>
        </w:rPr>
        <w:tab/>
      </w:r>
    </w:p>
    <w:p w:rsidR="00E528C6" w:rsidRPr="00D973E6" w:rsidRDefault="009E20E5" w:rsidP="00E528C6">
      <w:pPr>
        <w:widowControl w:val="0"/>
        <w:tabs>
          <w:tab w:val="left" w:pos="360"/>
        </w:tabs>
        <w:jc w:val="both"/>
        <w:rPr>
          <w:sz w:val="22"/>
          <w:szCs w:val="22"/>
        </w:rPr>
      </w:pPr>
      <w:r>
        <w:rPr>
          <w:sz w:val="22"/>
          <w:szCs w:val="22"/>
        </w:rPr>
        <w:tab/>
      </w:r>
      <w:r>
        <w:rPr>
          <w:sz w:val="22"/>
          <w:szCs w:val="22"/>
        </w:rPr>
        <w:tab/>
      </w:r>
      <w:r>
        <w:rPr>
          <w:sz w:val="22"/>
          <w:szCs w:val="22"/>
        </w:rPr>
        <w:tab/>
      </w:r>
      <w:r>
        <w:rPr>
          <w:sz w:val="22"/>
          <w:szCs w:val="22"/>
        </w:rPr>
        <w:tab/>
      </w:r>
    </w:p>
    <w:p w:rsidR="00E528C6" w:rsidRPr="00D973E6" w:rsidRDefault="00AF7178" w:rsidP="00E528C6">
      <w:pPr>
        <w:widowControl w:val="0"/>
        <w:tabs>
          <w:tab w:val="left" w:pos="360"/>
        </w:tabs>
        <w:jc w:val="both"/>
        <w:rPr>
          <w:iCs/>
          <w:sz w:val="22"/>
          <w:szCs w:val="22"/>
        </w:rPr>
      </w:pPr>
      <w:r w:rsidRPr="00D973E6">
        <w:rPr>
          <w:sz w:val="22"/>
          <w:szCs w:val="22"/>
        </w:rPr>
        <w:tab/>
      </w:r>
      <w:r w:rsidRPr="00D973E6">
        <w:rPr>
          <w:sz w:val="22"/>
          <w:szCs w:val="22"/>
        </w:rPr>
        <w:tab/>
      </w:r>
      <w:r w:rsidRPr="00D973E6">
        <w:rPr>
          <w:sz w:val="22"/>
          <w:szCs w:val="22"/>
        </w:rPr>
        <w:tab/>
      </w:r>
      <w:r w:rsidRPr="00D973E6">
        <w:rPr>
          <w:sz w:val="22"/>
          <w:szCs w:val="22"/>
        </w:rPr>
        <w:tab/>
      </w:r>
      <w:r w:rsidRPr="00D973E6">
        <w:rPr>
          <w:sz w:val="22"/>
          <w:szCs w:val="22"/>
        </w:rPr>
        <w:tab/>
        <w:t xml:space="preserve">Číslo účtu: </w:t>
      </w:r>
      <w:r w:rsidR="008A3761" w:rsidRPr="00D973E6">
        <w:rPr>
          <w:sz w:val="22"/>
          <w:szCs w:val="22"/>
        </w:rPr>
        <w:tab/>
      </w:r>
      <w:r w:rsidR="00763033" w:rsidRPr="00D973E6">
        <w:rPr>
          <w:sz w:val="22"/>
          <w:szCs w:val="22"/>
        </w:rPr>
        <w:t>SK51 0200 0000 0014 5011 5758</w:t>
      </w:r>
    </w:p>
    <w:p w:rsidR="00E27188" w:rsidRPr="00D973E6" w:rsidRDefault="00E27188" w:rsidP="00E27188">
      <w:pPr>
        <w:widowControl w:val="0"/>
        <w:ind w:left="2124" w:firstLine="708"/>
        <w:jc w:val="both"/>
        <w:rPr>
          <w:sz w:val="22"/>
          <w:szCs w:val="22"/>
        </w:rPr>
      </w:pPr>
    </w:p>
    <w:p w:rsidR="00E27188" w:rsidRPr="00D973E6" w:rsidRDefault="00E27188" w:rsidP="00E27188">
      <w:pPr>
        <w:widowControl w:val="0"/>
        <w:ind w:left="2124" w:firstLine="708"/>
        <w:jc w:val="both"/>
        <w:rPr>
          <w:sz w:val="22"/>
          <w:szCs w:val="22"/>
        </w:rPr>
      </w:pPr>
      <w:r w:rsidRPr="00D973E6">
        <w:rPr>
          <w:sz w:val="22"/>
          <w:szCs w:val="22"/>
        </w:rPr>
        <w:t>(ďalej len „objednávateľ“)</w:t>
      </w:r>
    </w:p>
    <w:p w:rsidR="00E27188" w:rsidRPr="00D973E6" w:rsidRDefault="00E27188" w:rsidP="00E27188">
      <w:pPr>
        <w:widowControl w:val="0"/>
        <w:ind w:left="2124" w:firstLine="708"/>
        <w:jc w:val="both"/>
        <w:rPr>
          <w:sz w:val="22"/>
          <w:szCs w:val="22"/>
        </w:rPr>
      </w:pPr>
    </w:p>
    <w:p w:rsidR="00E27188" w:rsidRPr="00D973E6" w:rsidRDefault="00E27188" w:rsidP="00E27188">
      <w:pPr>
        <w:widowControl w:val="0"/>
        <w:jc w:val="center"/>
        <w:rPr>
          <w:sz w:val="22"/>
          <w:szCs w:val="22"/>
        </w:rPr>
      </w:pPr>
      <w:r w:rsidRPr="00D973E6">
        <w:rPr>
          <w:sz w:val="22"/>
          <w:szCs w:val="22"/>
        </w:rPr>
        <w:t>sa dohodli na tejto zmluve:</w:t>
      </w:r>
    </w:p>
    <w:p w:rsidR="00E27188" w:rsidRPr="00D973E6" w:rsidRDefault="00E27188" w:rsidP="00E27188">
      <w:pPr>
        <w:widowControl w:val="0"/>
        <w:jc w:val="both"/>
        <w:rPr>
          <w:sz w:val="22"/>
          <w:szCs w:val="22"/>
        </w:rPr>
      </w:pPr>
    </w:p>
    <w:p w:rsidR="00E27188" w:rsidRPr="00D973E6" w:rsidRDefault="00E27188" w:rsidP="00E27188">
      <w:pPr>
        <w:pStyle w:val="Odstavecseseznamem"/>
        <w:widowControl w:val="0"/>
        <w:numPr>
          <w:ilvl w:val="0"/>
          <w:numId w:val="3"/>
        </w:numPr>
        <w:rPr>
          <w:rFonts w:eastAsia="Arial Unicode MS"/>
          <w:b/>
          <w:sz w:val="22"/>
          <w:szCs w:val="22"/>
        </w:rPr>
      </w:pPr>
      <w:r w:rsidRPr="00D973E6">
        <w:rPr>
          <w:b/>
          <w:sz w:val="22"/>
          <w:szCs w:val="22"/>
        </w:rPr>
        <w:t>Predmet zmluvy</w:t>
      </w:r>
    </w:p>
    <w:p w:rsidR="00E27188" w:rsidRPr="00D973E6" w:rsidRDefault="00E27188" w:rsidP="00E27188">
      <w:pPr>
        <w:widowControl w:val="0"/>
        <w:jc w:val="center"/>
        <w:rPr>
          <w:sz w:val="22"/>
          <w:szCs w:val="22"/>
        </w:rPr>
      </w:pPr>
    </w:p>
    <w:p w:rsidR="00E27188" w:rsidRPr="00D973E6" w:rsidRDefault="00E27188" w:rsidP="00E27188">
      <w:pPr>
        <w:widowControl w:val="0"/>
        <w:ind w:left="454" w:hanging="454"/>
        <w:jc w:val="both"/>
        <w:rPr>
          <w:sz w:val="22"/>
          <w:szCs w:val="22"/>
        </w:rPr>
      </w:pPr>
      <w:r w:rsidRPr="00D973E6">
        <w:rPr>
          <w:sz w:val="22"/>
          <w:szCs w:val="22"/>
        </w:rPr>
        <w:t>1.</w:t>
      </w:r>
      <w:r w:rsidRPr="00D973E6">
        <w:rPr>
          <w:sz w:val="22"/>
          <w:szCs w:val="22"/>
        </w:rPr>
        <w:tab/>
        <w:t>Poskytovateľ sa zaväzuje poskytovať pre objednávateľa poradenské a asistenčné služby spojené s používaním softvérov HerdMetrix a SmartDairy.</w:t>
      </w:r>
    </w:p>
    <w:p w:rsidR="00E27188" w:rsidRPr="00D973E6" w:rsidRDefault="00E27188" w:rsidP="00E27188">
      <w:pPr>
        <w:widowControl w:val="0"/>
        <w:ind w:left="454" w:hanging="454"/>
        <w:jc w:val="both"/>
        <w:rPr>
          <w:sz w:val="22"/>
          <w:szCs w:val="22"/>
        </w:rPr>
      </w:pPr>
    </w:p>
    <w:p w:rsidR="00E27188" w:rsidRPr="00D973E6" w:rsidRDefault="00E27188" w:rsidP="00E27188">
      <w:pPr>
        <w:widowControl w:val="0"/>
        <w:ind w:left="454" w:hanging="454"/>
        <w:jc w:val="both"/>
        <w:rPr>
          <w:sz w:val="22"/>
          <w:szCs w:val="22"/>
        </w:rPr>
      </w:pPr>
      <w:r w:rsidRPr="00D973E6">
        <w:rPr>
          <w:sz w:val="22"/>
          <w:szCs w:val="22"/>
        </w:rPr>
        <w:t>2.</w:t>
      </w:r>
      <w:r w:rsidRPr="00D973E6">
        <w:rPr>
          <w:sz w:val="22"/>
          <w:szCs w:val="22"/>
        </w:rPr>
        <w:tab/>
        <w:t>Poskytovateľ služieb je zodpovedný za riadny výkon poradenských a asistentských služieb pre objednávateľa v rozsahu uvedenom v Prílohe č.1.</w:t>
      </w:r>
    </w:p>
    <w:p w:rsidR="00E27188" w:rsidRPr="00D973E6" w:rsidRDefault="00E27188" w:rsidP="00E27188">
      <w:pPr>
        <w:widowControl w:val="0"/>
        <w:ind w:left="454" w:hanging="454"/>
        <w:jc w:val="both"/>
        <w:rPr>
          <w:sz w:val="22"/>
          <w:szCs w:val="22"/>
        </w:rPr>
      </w:pPr>
    </w:p>
    <w:p w:rsidR="006F574B" w:rsidRDefault="00E27188" w:rsidP="00D973E6">
      <w:pPr>
        <w:widowControl w:val="0"/>
        <w:ind w:left="454" w:hanging="454"/>
        <w:jc w:val="both"/>
        <w:rPr>
          <w:sz w:val="22"/>
          <w:szCs w:val="22"/>
        </w:rPr>
      </w:pPr>
      <w:r w:rsidRPr="00D973E6">
        <w:rPr>
          <w:sz w:val="22"/>
          <w:szCs w:val="22"/>
        </w:rPr>
        <w:t>3.</w:t>
      </w:r>
      <w:r w:rsidRPr="00D973E6">
        <w:rPr>
          <w:sz w:val="22"/>
          <w:szCs w:val="22"/>
        </w:rPr>
        <w:tab/>
        <w:t>Poskytovateľ je povinný služby podľ</w:t>
      </w:r>
      <w:r w:rsidR="00D973E6">
        <w:rPr>
          <w:sz w:val="22"/>
          <w:szCs w:val="22"/>
        </w:rPr>
        <w:t>a tejto zmluvy vykonávať osobne</w:t>
      </w:r>
      <w:r w:rsidRPr="00D973E6">
        <w:rPr>
          <w:sz w:val="22"/>
          <w:szCs w:val="22"/>
        </w:rPr>
        <w:t xml:space="preserve"> alebo poverenou osobou</w:t>
      </w:r>
      <w:r w:rsidR="00D973E6">
        <w:rPr>
          <w:sz w:val="22"/>
          <w:szCs w:val="22"/>
        </w:rPr>
        <w:t>,</w:t>
      </w:r>
      <w:r w:rsidRPr="00D973E6">
        <w:rPr>
          <w:sz w:val="22"/>
          <w:szCs w:val="22"/>
        </w:rPr>
        <w:t xml:space="preserve"> za ktorú preberá zodpovednosť.</w:t>
      </w:r>
    </w:p>
    <w:p w:rsidR="00D973E6" w:rsidRDefault="00D973E6" w:rsidP="00D973E6">
      <w:pPr>
        <w:widowControl w:val="0"/>
        <w:ind w:left="454" w:hanging="454"/>
        <w:jc w:val="both"/>
        <w:rPr>
          <w:sz w:val="22"/>
          <w:szCs w:val="22"/>
        </w:rPr>
      </w:pPr>
    </w:p>
    <w:p w:rsidR="00D973E6" w:rsidRDefault="00D973E6" w:rsidP="00D973E6">
      <w:pPr>
        <w:widowControl w:val="0"/>
        <w:ind w:left="454" w:hanging="454"/>
        <w:jc w:val="both"/>
        <w:rPr>
          <w:sz w:val="22"/>
          <w:szCs w:val="22"/>
        </w:rPr>
      </w:pPr>
    </w:p>
    <w:p w:rsidR="00D973E6" w:rsidRDefault="00D973E6" w:rsidP="00D973E6">
      <w:pPr>
        <w:widowControl w:val="0"/>
        <w:ind w:left="454" w:hanging="454"/>
        <w:jc w:val="both"/>
        <w:rPr>
          <w:sz w:val="22"/>
          <w:szCs w:val="22"/>
        </w:rPr>
      </w:pPr>
    </w:p>
    <w:p w:rsidR="00D973E6" w:rsidRDefault="00D973E6" w:rsidP="00D973E6">
      <w:pPr>
        <w:widowControl w:val="0"/>
        <w:ind w:left="454" w:hanging="454"/>
        <w:jc w:val="both"/>
        <w:rPr>
          <w:sz w:val="22"/>
          <w:szCs w:val="22"/>
        </w:rPr>
      </w:pPr>
    </w:p>
    <w:p w:rsidR="00D973E6" w:rsidRPr="00D973E6" w:rsidRDefault="00D973E6" w:rsidP="00D973E6">
      <w:pPr>
        <w:widowControl w:val="0"/>
        <w:ind w:left="454" w:hanging="454"/>
        <w:jc w:val="both"/>
        <w:rPr>
          <w:sz w:val="22"/>
          <w:szCs w:val="22"/>
        </w:rPr>
      </w:pPr>
    </w:p>
    <w:p w:rsidR="00E27188" w:rsidRPr="00D973E6" w:rsidRDefault="00E27188" w:rsidP="00E27188">
      <w:pPr>
        <w:pStyle w:val="Odstavecseseznamem"/>
        <w:widowControl w:val="0"/>
        <w:numPr>
          <w:ilvl w:val="0"/>
          <w:numId w:val="3"/>
        </w:numPr>
        <w:rPr>
          <w:rFonts w:eastAsia="Arial Unicode MS"/>
          <w:b/>
          <w:sz w:val="22"/>
          <w:szCs w:val="22"/>
        </w:rPr>
      </w:pPr>
      <w:r w:rsidRPr="00D973E6">
        <w:rPr>
          <w:b/>
          <w:sz w:val="22"/>
          <w:szCs w:val="22"/>
        </w:rPr>
        <w:lastRenderedPageBreak/>
        <w:t>Popis služieb</w:t>
      </w:r>
    </w:p>
    <w:p w:rsidR="00E27188" w:rsidRPr="00D973E6" w:rsidRDefault="00E27188" w:rsidP="00E27188">
      <w:pPr>
        <w:widowControl w:val="0"/>
        <w:jc w:val="center"/>
        <w:rPr>
          <w:sz w:val="22"/>
          <w:szCs w:val="22"/>
        </w:rPr>
      </w:pPr>
    </w:p>
    <w:p w:rsidR="00E27188" w:rsidRPr="00D973E6" w:rsidRDefault="00E27188" w:rsidP="00E27188">
      <w:pPr>
        <w:widowControl w:val="0"/>
        <w:ind w:left="454" w:hanging="454"/>
        <w:jc w:val="both"/>
        <w:rPr>
          <w:sz w:val="22"/>
          <w:szCs w:val="22"/>
        </w:rPr>
      </w:pPr>
      <w:r w:rsidRPr="00D973E6">
        <w:rPr>
          <w:sz w:val="22"/>
          <w:szCs w:val="22"/>
        </w:rPr>
        <w:t>1.</w:t>
      </w:r>
      <w:r w:rsidRPr="00D973E6">
        <w:rPr>
          <w:sz w:val="22"/>
          <w:szCs w:val="22"/>
        </w:rPr>
        <w:tab/>
        <w:t>Poradenskými službami poskytovateľa sú najmä tieto body uvedené v Prílohe č.1:</w:t>
      </w:r>
    </w:p>
    <w:p w:rsidR="00E27188" w:rsidRPr="00D973E6" w:rsidRDefault="002B1DD5" w:rsidP="00E27188">
      <w:pPr>
        <w:widowControl w:val="0"/>
        <w:ind w:left="454" w:hanging="454"/>
        <w:jc w:val="both"/>
        <w:rPr>
          <w:sz w:val="22"/>
          <w:szCs w:val="22"/>
        </w:rPr>
      </w:pPr>
      <w:r>
        <w:rPr>
          <w:sz w:val="22"/>
          <w:szCs w:val="22"/>
        </w:rPr>
        <w:tab/>
      </w:r>
      <w:r>
        <w:rPr>
          <w:sz w:val="22"/>
          <w:szCs w:val="22"/>
        </w:rPr>
        <w:tab/>
        <w:t xml:space="preserve">      a)</w:t>
      </w:r>
      <w:r>
        <w:rPr>
          <w:sz w:val="22"/>
          <w:szCs w:val="22"/>
        </w:rPr>
        <w:tab/>
      </w:r>
      <w:r w:rsidR="00E27188" w:rsidRPr="00D973E6">
        <w:rPr>
          <w:sz w:val="22"/>
          <w:szCs w:val="22"/>
        </w:rPr>
        <w:t>poradenstvo počas pracovných dní v čase od 08:00 – 16:00</w:t>
      </w:r>
    </w:p>
    <w:p w:rsidR="00E27188" w:rsidRPr="00D973E6" w:rsidRDefault="002B1DD5" w:rsidP="00E27188">
      <w:pPr>
        <w:widowControl w:val="0"/>
        <w:ind w:left="454" w:hanging="454"/>
        <w:jc w:val="both"/>
        <w:rPr>
          <w:sz w:val="22"/>
          <w:szCs w:val="22"/>
        </w:rPr>
      </w:pPr>
      <w:r>
        <w:rPr>
          <w:sz w:val="22"/>
          <w:szCs w:val="22"/>
        </w:rPr>
        <w:tab/>
      </w:r>
      <w:r>
        <w:rPr>
          <w:sz w:val="22"/>
          <w:szCs w:val="22"/>
        </w:rPr>
        <w:tab/>
        <w:t xml:space="preserve">      h)</w:t>
      </w:r>
      <w:r>
        <w:rPr>
          <w:sz w:val="22"/>
          <w:szCs w:val="22"/>
        </w:rPr>
        <w:tab/>
      </w:r>
      <w:r w:rsidR="00E27188" w:rsidRPr="00D973E6">
        <w:rPr>
          <w:sz w:val="22"/>
          <w:szCs w:val="22"/>
        </w:rPr>
        <w:t xml:space="preserve">školenie v priestoroch firmy Agromont Nitra, spol. s r.o. </w:t>
      </w:r>
      <w:r w:rsidR="002E713D" w:rsidRPr="00D973E6">
        <w:rPr>
          <w:sz w:val="22"/>
          <w:szCs w:val="22"/>
        </w:rPr>
        <w:t>1</w:t>
      </w:r>
      <w:r w:rsidR="00F83A7F" w:rsidRPr="00D973E6">
        <w:rPr>
          <w:sz w:val="22"/>
          <w:szCs w:val="22"/>
        </w:rPr>
        <w:t>-</w:t>
      </w:r>
      <w:r w:rsidR="00E27188" w:rsidRPr="00D973E6">
        <w:rPr>
          <w:sz w:val="22"/>
          <w:szCs w:val="22"/>
        </w:rPr>
        <w:t xml:space="preserve">krát ročne v pevne    </w:t>
      </w:r>
    </w:p>
    <w:p w:rsidR="00E27188" w:rsidRPr="00D973E6" w:rsidRDefault="00E27188" w:rsidP="00E27188">
      <w:pPr>
        <w:widowControl w:val="0"/>
        <w:ind w:left="454" w:hanging="454"/>
        <w:jc w:val="both"/>
        <w:rPr>
          <w:sz w:val="22"/>
          <w:szCs w:val="22"/>
        </w:rPr>
      </w:pPr>
      <w:r w:rsidRPr="00D973E6">
        <w:rPr>
          <w:sz w:val="22"/>
          <w:szCs w:val="22"/>
        </w:rPr>
        <w:t xml:space="preserve">                      </w:t>
      </w:r>
      <w:r w:rsidR="002B1DD5">
        <w:rPr>
          <w:sz w:val="22"/>
          <w:szCs w:val="22"/>
        </w:rPr>
        <w:tab/>
      </w:r>
      <w:r w:rsidRPr="00D973E6">
        <w:rPr>
          <w:sz w:val="22"/>
          <w:szCs w:val="22"/>
        </w:rPr>
        <w:t>stanoven</w:t>
      </w:r>
      <w:r w:rsidR="002E713D" w:rsidRPr="00D973E6">
        <w:rPr>
          <w:sz w:val="22"/>
          <w:szCs w:val="22"/>
        </w:rPr>
        <w:t>om</w:t>
      </w:r>
      <w:r w:rsidRPr="00D973E6">
        <w:rPr>
          <w:sz w:val="22"/>
          <w:szCs w:val="22"/>
        </w:rPr>
        <w:t xml:space="preserve"> termín</w:t>
      </w:r>
      <w:r w:rsidR="002E713D" w:rsidRPr="00D973E6">
        <w:rPr>
          <w:sz w:val="22"/>
          <w:szCs w:val="22"/>
        </w:rPr>
        <w:t>e</w:t>
      </w:r>
    </w:p>
    <w:p w:rsidR="00E27188" w:rsidRPr="00D973E6" w:rsidRDefault="00E27188" w:rsidP="00E27188">
      <w:pPr>
        <w:widowControl w:val="0"/>
        <w:ind w:left="454" w:hanging="454"/>
        <w:jc w:val="both"/>
        <w:rPr>
          <w:sz w:val="22"/>
          <w:szCs w:val="22"/>
        </w:rPr>
      </w:pPr>
      <w:r w:rsidRPr="00D973E6">
        <w:rPr>
          <w:sz w:val="22"/>
          <w:szCs w:val="22"/>
        </w:rPr>
        <w:t>2.</w:t>
      </w:r>
      <w:r w:rsidRPr="00D973E6">
        <w:rPr>
          <w:sz w:val="22"/>
          <w:szCs w:val="22"/>
        </w:rPr>
        <w:tab/>
        <w:t>Asistenčnými službami poskytovateľa sú najmä tieto body uvedené v Prílohe č.1:</w:t>
      </w:r>
    </w:p>
    <w:p w:rsidR="00E27188" w:rsidRPr="00D973E6" w:rsidRDefault="00E27188" w:rsidP="00E27188">
      <w:pPr>
        <w:pStyle w:val="Odstavecseseznamem"/>
        <w:numPr>
          <w:ilvl w:val="0"/>
          <w:numId w:val="1"/>
        </w:numPr>
        <w:spacing w:after="200" w:line="276" w:lineRule="auto"/>
        <w:rPr>
          <w:sz w:val="22"/>
          <w:szCs w:val="22"/>
        </w:rPr>
      </w:pPr>
      <w:r w:rsidRPr="00D973E6">
        <w:rPr>
          <w:sz w:val="22"/>
          <w:szCs w:val="22"/>
        </w:rPr>
        <w:t>aktualizácia hore uvedených programov (nové funkcie, vylepšenia)</w:t>
      </w:r>
    </w:p>
    <w:p w:rsidR="00E27188" w:rsidRPr="00D973E6" w:rsidRDefault="00E27188" w:rsidP="00E27188">
      <w:pPr>
        <w:pStyle w:val="Odstavecseseznamem"/>
        <w:numPr>
          <w:ilvl w:val="0"/>
          <w:numId w:val="1"/>
        </w:numPr>
        <w:spacing w:after="200" w:line="276" w:lineRule="auto"/>
        <w:rPr>
          <w:sz w:val="22"/>
          <w:szCs w:val="22"/>
        </w:rPr>
      </w:pPr>
      <w:r w:rsidRPr="00D973E6">
        <w:rPr>
          <w:sz w:val="22"/>
          <w:szCs w:val="22"/>
        </w:rPr>
        <w:t>pravidelné zálohovanie údajov na bezpečný server</w:t>
      </w:r>
    </w:p>
    <w:p w:rsidR="00E27188" w:rsidRPr="00D973E6" w:rsidRDefault="00E27188" w:rsidP="00E27188">
      <w:pPr>
        <w:pStyle w:val="Odstavecseseznamem"/>
        <w:numPr>
          <w:ilvl w:val="0"/>
          <w:numId w:val="2"/>
        </w:numPr>
        <w:spacing w:after="200" w:line="276" w:lineRule="auto"/>
        <w:rPr>
          <w:sz w:val="22"/>
          <w:szCs w:val="22"/>
        </w:rPr>
      </w:pPr>
      <w:r w:rsidRPr="00D973E6">
        <w:rPr>
          <w:sz w:val="22"/>
          <w:szCs w:val="22"/>
        </w:rPr>
        <w:t>reinštalácia programu po zmene alebo oprave počítača</w:t>
      </w:r>
    </w:p>
    <w:p w:rsidR="00E27188" w:rsidRPr="00D973E6" w:rsidRDefault="00E27188" w:rsidP="00E27188">
      <w:pPr>
        <w:pStyle w:val="Odstavecseseznamem"/>
        <w:numPr>
          <w:ilvl w:val="0"/>
          <w:numId w:val="2"/>
        </w:numPr>
        <w:spacing w:after="200" w:line="276" w:lineRule="auto"/>
        <w:rPr>
          <w:sz w:val="22"/>
          <w:szCs w:val="22"/>
        </w:rPr>
      </w:pPr>
      <w:r w:rsidRPr="00D973E6">
        <w:rPr>
          <w:sz w:val="22"/>
          <w:szCs w:val="22"/>
        </w:rPr>
        <w:t>pri závažných poruchách (napr. poškodenie databázy a pod.) servisný zásah IT špecialistu</w:t>
      </w:r>
    </w:p>
    <w:p w:rsidR="00E27188" w:rsidRPr="00D973E6" w:rsidRDefault="00E27188" w:rsidP="00E27188">
      <w:pPr>
        <w:pStyle w:val="Odstavecseseznamem"/>
        <w:numPr>
          <w:ilvl w:val="0"/>
          <w:numId w:val="2"/>
        </w:numPr>
        <w:spacing w:after="200" w:line="276" w:lineRule="auto"/>
        <w:rPr>
          <w:sz w:val="22"/>
          <w:szCs w:val="22"/>
        </w:rPr>
      </w:pPr>
      <w:r w:rsidRPr="00D973E6">
        <w:rPr>
          <w:sz w:val="22"/>
          <w:szCs w:val="22"/>
        </w:rPr>
        <w:t>na požiadanie možnosť zasielať manažérske správy (analýza práce dojičov, reprodukčné ukazovatele, rozbor PSB a pod.) na Vami zvolenú e-mailovú adresu</w:t>
      </w:r>
    </w:p>
    <w:p w:rsidR="00E27188" w:rsidRPr="00D973E6" w:rsidRDefault="00E27188" w:rsidP="00E27188">
      <w:pPr>
        <w:pStyle w:val="Odstavecseseznamem"/>
        <w:numPr>
          <w:ilvl w:val="0"/>
          <w:numId w:val="2"/>
        </w:numPr>
        <w:spacing w:after="200" w:line="276" w:lineRule="auto"/>
        <w:rPr>
          <w:sz w:val="22"/>
          <w:szCs w:val="22"/>
        </w:rPr>
      </w:pPr>
      <w:r w:rsidRPr="00D973E6">
        <w:rPr>
          <w:sz w:val="22"/>
          <w:szCs w:val="22"/>
        </w:rPr>
        <w:t>import výsledkov kontroly úžitkovosti (na požiadanie)</w:t>
      </w:r>
    </w:p>
    <w:p w:rsidR="00E27188" w:rsidRPr="00D973E6" w:rsidRDefault="00E27188" w:rsidP="00E27188">
      <w:pPr>
        <w:widowControl w:val="0"/>
        <w:ind w:left="454" w:hanging="454"/>
        <w:jc w:val="both"/>
        <w:rPr>
          <w:sz w:val="22"/>
          <w:szCs w:val="22"/>
        </w:rPr>
      </w:pPr>
      <w:r w:rsidRPr="00D973E6">
        <w:rPr>
          <w:sz w:val="22"/>
          <w:szCs w:val="22"/>
        </w:rPr>
        <w:tab/>
      </w:r>
      <w:r w:rsidRPr="00D973E6">
        <w:rPr>
          <w:sz w:val="22"/>
          <w:szCs w:val="22"/>
        </w:rPr>
        <w:tab/>
      </w:r>
    </w:p>
    <w:p w:rsidR="00E27188" w:rsidRPr="00D973E6" w:rsidRDefault="00E27188" w:rsidP="00E27188">
      <w:pPr>
        <w:pStyle w:val="Odstavecseseznamem"/>
        <w:widowControl w:val="0"/>
        <w:numPr>
          <w:ilvl w:val="0"/>
          <w:numId w:val="3"/>
        </w:numPr>
        <w:rPr>
          <w:rFonts w:eastAsia="Arial Unicode MS"/>
          <w:b/>
          <w:sz w:val="22"/>
          <w:szCs w:val="22"/>
        </w:rPr>
      </w:pPr>
      <w:r w:rsidRPr="00D973E6">
        <w:rPr>
          <w:b/>
          <w:sz w:val="22"/>
          <w:szCs w:val="22"/>
        </w:rPr>
        <w:t>Platobné podmienky</w:t>
      </w:r>
    </w:p>
    <w:p w:rsidR="00E27188" w:rsidRPr="00D973E6" w:rsidRDefault="00E27188" w:rsidP="00E27188">
      <w:pPr>
        <w:widowControl w:val="0"/>
        <w:jc w:val="center"/>
        <w:rPr>
          <w:sz w:val="22"/>
          <w:szCs w:val="22"/>
        </w:rPr>
      </w:pPr>
    </w:p>
    <w:p w:rsidR="00E27188" w:rsidRPr="00D973E6" w:rsidRDefault="00E27188" w:rsidP="00E27188">
      <w:pPr>
        <w:widowControl w:val="0"/>
        <w:ind w:left="454" w:hanging="454"/>
        <w:jc w:val="both"/>
        <w:rPr>
          <w:sz w:val="22"/>
          <w:szCs w:val="22"/>
        </w:rPr>
      </w:pPr>
      <w:r w:rsidRPr="00D973E6">
        <w:rPr>
          <w:sz w:val="22"/>
          <w:szCs w:val="22"/>
        </w:rPr>
        <w:t>1.</w:t>
      </w:r>
      <w:r w:rsidRPr="00D973E6">
        <w:rPr>
          <w:sz w:val="22"/>
          <w:szCs w:val="22"/>
        </w:rPr>
        <w:tab/>
        <w:t>Na základe Prílohy č.1 sa objednávateľ služieb zaväzuje uhradzovať poskytovateľovi  za poskytnuté služby dohodnutú odmenu v pravidelných mesačných splátkach vo výške 65,- € bez DPH za výkony v pracovných dňoch od 08:00 do 16:00 hod. Výkony mimo uvedeného času sú spoplatnené podľa sadzobníka uvedenom v Prílohe č.1 v časti „Podpora mimo pracovného času“. Platby sú realizované  mesačne pozadu, bezhotovostným prevodom na účet poskytovateľa v peňažnom ústave uvedenom v tejto zmluve. Poskytovateľ  je platca DPH.</w:t>
      </w:r>
    </w:p>
    <w:p w:rsidR="00E27188" w:rsidRPr="00D973E6" w:rsidRDefault="00E27188" w:rsidP="00E27188">
      <w:pPr>
        <w:pStyle w:val="Zkladntextodsazen2"/>
        <w:rPr>
          <w:rFonts w:ascii="Times New Roman" w:hAnsi="Times New Roman" w:cs="Times New Roman"/>
          <w:sz w:val="22"/>
          <w:szCs w:val="22"/>
        </w:rPr>
      </w:pPr>
      <w:r w:rsidRPr="00D973E6">
        <w:rPr>
          <w:rFonts w:ascii="Times New Roman" w:hAnsi="Times New Roman" w:cs="Times New Roman"/>
          <w:sz w:val="22"/>
          <w:szCs w:val="22"/>
        </w:rPr>
        <w:t xml:space="preserve"> </w:t>
      </w:r>
    </w:p>
    <w:p w:rsidR="00E27188" w:rsidRPr="00D973E6" w:rsidRDefault="00E27188" w:rsidP="00E27188">
      <w:pPr>
        <w:widowControl w:val="0"/>
        <w:ind w:left="454" w:hanging="454"/>
        <w:jc w:val="both"/>
        <w:rPr>
          <w:sz w:val="22"/>
          <w:szCs w:val="22"/>
        </w:rPr>
      </w:pPr>
      <w:r w:rsidRPr="00D973E6">
        <w:rPr>
          <w:sz w:val="22"/>
          <w:szCs w:val="22"/>
        </w:rPr>
        <w:t>2.</w:t>
      </w:r>
      <w:r w:rsidRPr="00D973E6">
        <w:rPr>
          <w:sz w:val="22"/>
          <w:szCs w:val="22"/>
        </w:rPr>
        <w:tab/>
        <w:t>Poskytovateľ služieb vystaví najneskôr do piateho dňa mesiaca nasledujúceho po mesiaci, v ktorom pre objednávateľa vykonával služby podľa tejto zmluvy, faktúru za vykonané služby.</w:t>
      </w:r>
    </w:p>
    <w:p w:rsidR="00E27188" w:rsidRPr="00D973E6" w:rsidRDefault="00E27188" w:rsidP="00E27188">
      <w:pPr>
        <w:widowControl w:val="0"/>
        <w:ind w:left="454" w:hanging="454"/>
        <w:jc w:val="both"/>
        <w:rPr>
          <w:sz w:val="22"/>
          <w:szCs w:val="22"/>
        </w:rPr>
      </w:pPr>
    </w:p>
    <w:p w:rsidR="00E27188" w:rsidRPr="00D973E6" w:rsidRDefault="00E27188" w:rsidP="00E27188">
      <w:pPr>
        <w:widowControl w:val="0"/>
        <w:ind w:left="454" w:hanging="454"/>
        <w:jc w:val="both"/>
        <w:rPr>
          <w:sz w:val="22"/>
          <w:szCs w:val="22"/>
        </w:rPr>
      </w:pPr>
      <w:r w:rsidRPr="00D973E6">
        <w:rPr>
          <w:sz w:val="22"/>
          <w:szCs w:val="22"/>
        </w:rPr>
        <w:t>3.</w:t>
      </w:r>
      <w:r w:rsidRPr="00D973E6">
        <w:rPr>
          <w:sz w:val="22"/>
          <w:szCs w:val="22"/>
        </w:rPr>
        <w:tab/>
        <w:t>Podkladom pre fakturáciu poskytnutých služieb cez internet (podľa Prílohy č.1 alebo Prílohy č.2) je „Správa o pripojení“ z programu Team Viewer. V správe je uvedené identifikačné číslo užívateľa, dátum a rozsah poskytnutej podpory. Správu o pripojení dostane objednávateľ spolu s faktúrou za daný mesiac.</w:t>
      </w:r>
    </w:p>
    <w:p w:rsidR="00E27188" w:rsidRPr="00D973E6" w:rsidRDefault="00E27188" w:rsidP="00E27188">
      <w:pPr>
        <w:widowControl w:val="0"/>
        <w:ind w:left="454" w:hanging="454"/>
        <w:jc w:val="both"/>
        <w:rPr>
          <w:sz w:val="22"/>
          <w:szCs w:val="22"/>
        </w:rPr>
      </w:pPr>
    </w:p>
    <w:p w:rsidR="00E27188" w:rsidRPr="00D973E6" w:rsidRDefault="00E27188" w:rsidP="00E27188">
      <w:pPr>
        <w:widowControl w:val="0"/>
        <w:ind w:left="454" w:hanging="454"/>
        <w:jc w:val="both"/>
        <w:rPr>
          <w:sz w:val="22"/>
          <w:szCs w:val="22"/>
        </w:rPr>
      </w:pPr>
      <w:r w:rsidRPr="00D973E6">
        <w:rPr>
          <w:sz w:val="22"/>
          <w:szCs w:val="22"/>
        </w:rPr>
        <w:t>4.</w:t>
      </w:r>
      <w:r w:rsidRPr="00D973E6">
        <w:rPr>
          <w:sz w:val="22"/>
          <w:szCs w:val="22"/>
        </w:rPr>
        <w:tab/>
        <w:t>Podkladom pre fakturáciu telefonicky poskytnutých služieb (podľa Prílohy č.1 alebo prílohy č.2) je rozpis hovorov medzi poskytovateľom a objednávateľom. Rozpis hovorov bude obsahovať: telefónne čísla oboch účastníkov telefonátu, dátum a trvanie telefonátu, stručný popis riešeného problému. Rozpis hovorov dostane objednávateľ spolu s faktúrou za daný mesiac.</w:t>
      </w:r>
    </w:p>
    <w:p w:rsidR="00E27188" w:rsidRPr="00D973E6" w:rsidRDefault="00E27188" w:rsidP="00E27188">
      <w:pPr>
        <w:widowControl w:val="0"/>
        <w:ind w:left="454" w:hanging="454"/>
        <w:jc w:val="both"/>
        <w:rPr>
          <w:sz w:val="22"/>
          <w:szCs w:val="22"/>
        </w:rPr>
      </w:pPr>
    </w:p>
    <w:p w:rsidR="00E27188" w:rsidRPr="00D973E6" w:rsidRDefault="00E27188" w:rsidP="00E27188">
      <w:pPr>
        <w:widowControl w:val="0"/>
        <w:ind w:left="454" w:hanging="454"/>
        <w:jc w:val="both"/>
        <w:rPr>
          <w:sz w:val="22"/>
          <w:szCs w:val="22"/>
        </w:rPr>
      </w:pPr>
      <w:r w:rsidRPr="00D973E6">
        <w:rPr>
          <w:sz w:val="22"/>
          <w:szCs w:val="22"/>
        </w:rPr>
        <w:t>5.</w:t>
      </w:r>
      <w:r w:rsidRPr="00D973E6">
        <w:rPr>
          <w:sz w:val="22"/>
          <w:szCs w:val="22"/>
        </w:rPr>
        <w:tab/>
        <w:t>Objednávateľ služieb zabezpečí prevod finančných prostriedkov (dohodnutej odmeny) na účet poskytovateľa do 21 dní odo dňa doručenia faktúry za vykonané služby. Za deň finančného plnenia sa považuje deň odpísania fakturovanej sumy z účtu objednávateľa v prospech účtu poskytovateľa.</w:t>
      </w:r>
    </w:p>
    <w:p w:rsidR="00E27188" w:rsidRPr="00D973E6" w:rsidRDefault="00E27188" w:rsidP="00E27188">
      <w:pPr>
        <w:widowControl w:val="0"/>
        <w:ind w:left="454" w:hanging="454"/>
        <w:jc w:val="both"/>
        <w:rPr>
          <w:sz w:val="22"/>
          <w:szCs w:val="22"/>
        </w:rPr>
      </w:pPr>
    </w:p>
    <w:p w:rsidR="00E27188" w:rsidRPr="00D973E6" w:rsidRDefault="00E27188" w:rsidP="00E27188">
      <w:pPr>
        <w:widowControl w:val="0"/>
        <w:ind w:left="454" w:hanging="454"/>
        <w:jc w:val="both"/>
        <w:rPr>
          <w:sz w:val="22"/>
          <w:szCs w:val="22"/>
        </w:rPr>
      </w:pPr>
      <w:r w:rsidRPr="00D973E6">
        <w:rPr>
          <w:sz w:val="22"/>
          <w:szCs w:val="22"/>
        </w:rPr>
        <w:t>6.</w:t>
      </w:r>
      <w:r w:rsidRPr="00D973E6">
        <w:rPr>
          <w:sz w:val="22"/>
          <w:szCs w:val="22"/>
        </w:rPr>
        <w:tab/>
        <w:t>Pri platbe vopred za celé obdobie uvedené v bode č.1 odsek V, má objednávateľ nárok na zľavu z celej sumy vo výške 10%. Táto platba je za výkony v pracovných dňoch od 08:00 do 16:00 hod</w:t>
      </w:r>
      <w:r w:rsidR="002B1DD5">
        <w:rPr>
          <w:sz w:val="22"/>
          <w:szCs w:val="22"/>
        </w:rPr>
        <w:t>.</w:t>
      </w:r>
      <w:r w:rsidRPr="00D973E6">
        <w:rPr>
          <w:sz w:val="22"/>
          <w:szCs w:val="22"/>
        </w:rPr>
        <w:t xml:space="preserve"> počas zmluvného obdobia. Platbou vopred sa ruší účinnosť bodu č.1 IV. Výkony mimo uvedeného času sú spoplatnené podľa sadzobníka uvedenom v Prílohe č.1 v časti „Podpora mimo pracovného času“. Platby sú realizované  mesačne pozadu, bezhotovostným prevodom na účet poskytovateľa v peňažnom ústave uvedenom v tejto zmluve. Poskytovateľ  je platca DPH.</w:t>
      </w:r>
    </w:p>
    <w:p w:rsidR="00DA4EF7" w:rsidRDefault="00DA4EF7" w:rsidP="00DA4EF7">
      <w:pPr>
        <w:widowControl w:val="0"/>
        <w:jc w:val="both"/>
        <w:rPr>
          <w:sz w:val="22"/>
          <w:szCs w:val="22"/>
        </w:rPr>
      </w:pPr>
    </w:p>
    <w:p w:rsidR="00D973E6" w:rsidRDefault="00D973E6" w:rsidP="00DA4EF7">
      <w:pPr>
        <w:widowControl w:val="0"/>
        <w:jc w:val="both"/>
        <w:rPr>
          <w:sz w:val="22"/>
          <w:szCs w:val="22"/>
        </w:rPr>
      </w:pPr>
    </w:p>
    <w:p w:rsidR="00D973E6" w:rsidRDefault="00D973E6" w:rsidP="00DA4EF7">
      <w:pPr>
        <w:widowControl w:val="0"/>
        <w:jc w:val="both"/>
        <w:rPr>
          <w:sz w:val="22"/>
          <w:szCs w:val="22"/>
        </w:rPr>
      </w:pPr>
    </w:p>
    <w:p w:rsidR="00D973E6" w:rsidRPr="00D973E6" w:rsidRDefault="00D973E6" w:rsidP="00DA4EF7">
      <w:pPr>
        <w:widowControl w:val="0"/>
        <w:jc w:val="both"/>
        <w:rPr>
          <w:sz w:val="22"/>
          <w:szCs w:val="22"/>
        </w:rPr>
      </w:pPr>
    </w:p>
    <w:p w:rsidR="00E27188" w:rsidRPr="00D973E6" w:rsidRDefault="00E27188" w:rsidP="00E27188">
      <w:pPr>
        <w:pStyle w:val="Odstavecseseznamem"/>
        <w:widowControl w:val="0"/>
        <w:numPr>
          <w:ilvl w:val="0"/>
          <w:numId w:val="3"/>
        </w:numPr>
        <w:rPr>
          <w:rFonts w:eastAsia="Arial Unicode MS"/>
          <w:b/>
          <w:sz w:val="22"/>
          <w:szCs w:val="22"/>
        </w:rPr>
      </w:pPr>
      <w:r w:rsidRPr="00D973E6">
        <w:rPr>
          <w:b/>
          <w:sz w:val="22"/>
          <w:szCs w:val="22"/>
        </w:rPr>
        <w:lastRenderedPageBreak/>
        <w:t>Platnosť a účinnosť zmluvy</w:t>
      </w:r>
    </w:p>
    <w:p w:rsidR="00E27188" w:rsidRPr="00D973E6" w:rsidRDefault="00E27188" w:rsidP="00E27188">
      <w:pPr>
        <w:widowControl w:val="0"/>
        <w:jc w:val="center"/>
        <w:rPr>
          <w:iCs/>
          <w:sz w:val="22"/>
          <w:szCs w:val="22"/>
        </w:rPr>
      </w:pPr>
    </w:p>
    <w:p w:rsidR="00E27188" w:rsidRPr="00D973E6" w:rsidRDefault="00E27188" w:rsidP="00E27188">
      <w:pPr>
        <w:widowControl w:val="0"/>
        <w:ind w:left="454" w:hanging="454"/>
        <w:jc w:val="both"/>
        <w:rPr>
          <w:sz w:val="22"/>
          <w:szCs w:val="22"/>
        </w:rPr>
      </w:pPr>
      <w:r w:rsidRPr="00D973E6">
        <w:rPr>
          <w:sz w:val="22"/>
          <w:szCs w:val="22"/>
        </w:rPr>
        <w:t>1.</w:t>
      </w:r>
      <w:r w:rsidRPr="00D973E6">
        <w:rPr>
          <w:sz w:val="22"/>
          <w:szCs w:val="22"/>
        </w:rPr>
        <w:tab/>
        <w:t xml:space="preserve">Zmluva sa uzatvára na dobu určitú s účinnosťou od </w:t>
      </w:r>
      <w:r w:rsidR="006F574B" w:rsidRPr="00D973E6">
        <w:rPr>
          <w:sz w:val="22"/>
          <w:szCs w:val="22"/>
        </w:rPr>
        <w:t>0</w:t>
      </w:r>
      <w:r w:rsidR="00B9656D" w:rsidRPr="00D973E6">
        <w:rPr>
          <w:sz w:val="22"/>
          <w:szCs w:val="22"/>
        </w:rPr>
        <w:t>5</w:t>
      </w:r>
      <w:r w:rsidR="00D00296" w:rsidRPr="00D973E6">
        <w:rPr>
          <w:sz w:val="22"/>
          <w:szCs w:val="22"/>
        </w:rPr>
        <w:t>.0</w:t>
      </w:r>
      <w:r w:rsidR="00B9656D" w:rsidRPr="00D973E6">
        <w:rPr>
          <w:sz w:val="22"/>
          <w:szCs w:val="22"/>
        </w:rPr>
        <w:t>2</w:t>
      </w:r>
      <w:r w:rsidR="00B248C8" w:rsidRPr="00D973E6">
        <w:rPr>
          <w:sz w:val="22"/>
          <w:szCs w:val="22"/>
        </w:rPr>
        <w:t>.201</w:t>
      </w:r>
      <w:r w:rsidR="00B9656D" w:rsidRPr="00D973E6">
        <w:rPr>
          <w:sz w:val="22"/>
          <w:szCs w:val="22"/>
        </w:rPr>
        <w:t>9</w:t>
      </w:r>
      <w:r w:rsidRPr="00D973E6">
        <w:rPr>
          <w:sz w:val="22"/>
          <w:szCs w:val="22"/>
        </w:rPr>
        <w:t xml:space="preserve"> na dobu 12 mesiacov, t.j. do </w:t>
      </w:r>
      <w:r w:rsidR="006F574B" w:rsidRPr="00D973E6">
        <w:rPr>
          <w:sz w:val="22"/>
          <w:szCs w:val="22"/>
        </w:rPr>
        <w:t>0</w:t>
      </w:r>
      <w:r w:rsidR="00B9656D" w:rsidRPr="00D973E6">
        <w:rPr>
          <w:sz w:val="22"/>
          <w:szCs w:val="22"/>
        </w:rPr>
        <w:t>5</w:t>
      </w:r>
      <w:r w:rsidR="00D00296" w:rsidRPr="00D973E6">
        <w:rPr>
          <w:sz w:val="22"/>
          <w:szCs w:val="22"/>
        </w:rPr>
        <w:t>.0</w:t>
      </w:r>
      <w:r w:rsidR="00B9656D" w:rsidRPr="00D973E6">
        <w:rPr>
          <w:sz w:val="22"/>
          <w:szCs w:val="22"/>
        </w:rPr>
        <w:t>2.2020</w:t>
      </w:r>
      <w:r w:rsidRPr="00D973E6">
        <w:rPr>
          <w:sz w:val="22"/>
          <w:szCs w:val="22"/>
        </w:rPr>
        <w:t>.</w:t>
      </w:r>
    </w:p>
    <w:p w:rsidR="00B72717" w:rsidRPr="00D973E6" w:rsidRDefault="00B72717" w:rsidP="00B64DE2">
      <w:pPr>
        <w:pStyle w:val="Bezmezer"/>
        <w:rPr>
          <w:sz w:val="22"/>
          <w:szCs w:val="22"/>
        </w:rPr>
      </w:pPr>
    </w:p>
    <w:p w:rsidR="00B72717" w:rsidRPr="00D973E6" w:rsidRDefault="002B1DD5" w:rsidP="00B72717">
      <w:pPr>
        <w:widowControl w:val="0"/>
        <w:ind w:left="454" w:hanging="454"/>
        <w:jc w:val="both"/>
        <w:rPr>
          <w:sz w:val="22"/>
          <w:szCs w:val="22"/>
        </w:rPr>
      </w:pPr>
      <w:r>
        <w:rPr>
          <w:sz w:val="22"/>
          <w:szCs w:val="22"/>
        </w:rPr>
        <w:t>2.</w:t>
      </w:r>
      <w:r>
        <w:rPr>
          <w:sz w:val="22"/>
          <w:szCs w:val="22"/>
        </w:rPr>
        <w:tab/>
        <w:t>V prípade, že</w:t>
      </w:r>
      <w:r w:rsidR="00B72717" w:rsidRPr="00D973E6">
        <w:rPr>
          <w:sz w:val="22"/>
          <w:szCs w:val="22"/>
        </w:rPr>
        <w:t xml:space="preserve"> žiadna zo zmluvných strán nedoručí najneskôr do 60 dní  pred uplynutím pôvodnej doby trvania zmluvného vzťahu písomné oznámenie druhej zmluvnej strane, že trvá na ukončení zmluvy o poskytovaní poradenských a asistenčných služieb spojených s používaním softvérov HerdMetrix a SmartDairy v pôvodnom termíne, zmluva sa automaticky predlžuje o 12 mesiacov.</w:t>
      </w:r>
    </w:p>
    <w:p w:rsidR="00E27188" w:rsidRPr="00D973E6" w:rsidRDefault="00E27188" w:rsidP="00B64DE2">
      <w:pPr>
        <w:pStyle w:val="Bezmezer"/>
        <w:rPr>
          <w:sz w:val="22"/>
          <w:szCs w:val="22"/>
        </w:rPr>
      </w:pPr>
    </w:p>
    <w:p w:rsidR="00E27188" w:rsidRPr="00D973E6" w:rsidRDefault="00B72717" w:rsidP="00E27188">
      <w:pPr>
        <w:widowControl w:val="0"/>
        <w:ind w:left="454" w:hanging="454"/>
        <w:jc w:val="both"/>
        <w:rPr>
          <w:sz w:val="22"/>
          <w:szCs w:val="22"/>
        </w:rPr>
      </w:pPr>
      <w:r w:rsidRPr="00D973E6">
        <w:rPr>
          <w:sz w:val="22"/>
          <w:szCs w:val="22"/>
        </w:rPr>
        <w:t>3</w:t>
      </w:r>
      <w:r w:rsidR="00E27188" w:rsidRPr="00D973E6">
        <w:rPr>
          <w:sz w:val="22"/>
          <w:szCs w:val="22"/>
        </w:rPr>
        <w:t>.</w:t>
      </w:r>
      <w:r w:rsidR="00E27188" w:rsidRPr="00D973E6">
        <w:rPr>
          <w:sz w:val="22"/>
          <w:szCs w:val="22"/>
        </w:rPr>
        <w:tab/>
        <w:t xml:space="preserve">Poskytovateľ  a objednávateľ služieb sú oprávnení vypovedať zmluvu z akýchkoľvek dôvodov ako aj bez udania dôvodu. </w:t>
      </w:r>
      <w:r w:rsidR="00B8050F" w:rsidRPr="00D973E6">
        <w:rPr>
          <w:sz w:val="22"/>
          <w:szCs w:val="22"/>
        </w:rPr>
        <w:t>Objednávateľ aj poskytovateľ môžu zmluvu vypovedať písomnou výpoveďou</w:t>
      </w:r>
      <w:r w:rsidR="00E27188" w:rsidRPr="00D973E6">
        <w:rPr>
          <w:sz w:val="22"/>
          <w:szCs w:val="22"/>
        </w:rPr>
        <w:t xml:space="preserve">. Výpovedná lehota je jednomesačná a jej plynutie upravuje § </w:t>
      </w:r>
      <w:smartTag w:uri="urn:schemas-microsoft-com:office:smarttags" w:element="metricconverter">
        <w:smartTagPr>
          <w:attr w:name="ProductID" w:val="122 OZ"/>
        </w:smartTagPr>
        <w:r w:rsidR="00E27188" w:rsidRPr="00D973E6">
          <w:rPr>
            <w:sz w:val="22"/>
            <w:szCs w:val="22"/>
          </w:rPr>
          <w:t>122 OZ</w:t>
        </w:r>
      </w:smartTag>
      <w:r w:rsidR="00E27188" w:rsidRPr="00D973E6">
        <w:rPr>
          <w:sz w:val="22"/>
          <w:szCs w:val="22"/>
        </w:rPr>
        <w:t xml:space="preserve">. Vzájomné záväzky sú si povinné strany vysporiadať do 7 dní od ukončenia tejto zmluvy. </w:t>
      </w:r>
    </w:p>
    <w:p w:rsidR="00E27188" w:rsidRPr="00D973E6" w:rsidRDefault="00E27188" w:rsidP="00E27188">
      <w:pPr>
        <w:widowControl w:val="0"/>
        <w:ind w:left="454" w:hanging="454"/>
        <w:jc w:val="both"/>
        <w:rPr>
          <w:sz w:val="22"/>
          <w:szCs w:val="22"/>
        </w:rPr>
      </w:pPr>
    </w:p>
    <w:p w:rsidR="00E27188" w:rsidRPr="00D973E6" w:rsidRDefault="00B72717" w:rsidP="00E27188">
      <w:pPr>
        <w:widowControl w:val="0"/>
        <w:ind w:left="454" w:hanging="454"/>
        <w:jc w:val="both"/>
        <w:rPr>
          <w:sz w:val="22"/>
          <w:szCs w:val="22"/>
        </w:rPr>
      </w:pPr>
      <w:r w:rsidRPr="00D973E6">
        <w:rPr>
          <w:sz w:val="22"/>
          <w:szCs w:val="22"/>
        </w:rPr>
        <w:t>4</w:t>
      </w:r>
      <w:r w:rsidR="00E27188" w:rsidRPr="00D973E6">
        <w:rPr>
          <w:sz w:val="22"/>
          <w:szCs w:val="22"/>
        </w:rPr>
        <w:t>.</w:t>
      </w:r>
      <w:r w:rsidR="00E27188" w:rsidRPr="00D973E6">
        <w:rPr>
          <w:sz w:val="22"/>
          <w:szCs w:val="22"/>
        </w:rPr>
        <w:tab/>
        <w:t xml:space="preserve">Pri predčasnom ukončení zmluvy zo strany objednávateľa, má poskytovateľ nárok na uplatnenie pokuty za predčasné </w:t>
      </w:r>
      <w:r w:rsidR="002B1DD5">
        <w:rPr>
          <w:sz w:val="22"/>
          <w:szCs w:val="22"/>
        </w:rPr>
        <w:t>u</w:t>
      </w:r>
      <w:r w:rsidR="00E27188" w:rsidRPr="00D973E6">
        <w:rPr>
          <w:sz w:val="22"/>
          <w:szCs w:val="22"/>
        </w:rPr>
        <w:t>končenie zmluvy. Výška pokuty je stanovená na 50% úhrnnej výšky zostávajúcich platieb do konca zmluvného obdobia v zmysle bodu č.1 tohto článku.</w:t>
      </w:r>
    </w:p>
    <w:p w:rsidR="00E27188" w:rsidRPr="00D973E6" w:rsidRDefault="00E27188" w:rsidP="00E27188">
      <w:pPr>
        <w:widowControl w:val="0"/>
        <w:ind w:left="454" w:hanging="454"/>
        <w:jc w:val="both"/>
        <w:rPr>
          <w:sz w:val="22"/>
          <w:szCs w:val="22"/>
        </w:rPr>
      </w:pPr>
    </w:p>
    <w:p w:rsidR="00E27188" w:rsidRPr="00D973E6" w:rsidRDefault="00B72717" w:rsidP="00E27188">
      <w:pPr>
        <w:widowControl w:val="0"/>
        <w:ind w:left="454" w:hanging="454"/>
        <w:jc w:val="both"/>
        <w:rPr>
          <w:sz w:val="22"/>
          <w:szCs w:val="22"/>
        </w:rPr>
      </w:pPr>
      <w:r w:rsidRPr="00D973E6">
        <w:rPr>
          <w:sz w:val="22"/>
          <w:szCs w:val="22"/>
        </w:rPr>
        <w:t>5</w:t>
      </w:r>
      <w:r w:rsidR="00E27188" w:rsidRPr="00D973E6">
        <w:rPr>
          <w:sz w:val="22"/>
          <w:szCs w:val="22"/>
        </w:rPr>
        <w:t>.</w:t>
      </w:r>
      <w:r w:rsidR="00E27188" w:rsidRPr="00D973E6">
        <w:rPr>
          <w:sz w:val="22"/>
          <w:szCs w:val="22"/>
        </w:rPr>
        <w:tab/>
      </w:r>
      <w:r w:rsidR="00F234F3" w:rsidRPr="00D973E6">
        <w:rPr>
          <w:sz w:val="22"/>
          <w:szCs w:val="22"/>
        </w:rPr>
        <w:t>Zmluvu možno ukončiť písomnou dohodou poskytovateľa a objednávateľa, v ktorej zmluvné strany určia deň, ku ktorému sa zmluva ukončuje.</w:t>
      </w:r>
    </w:p>
    <w:p w:rsidR="00E27188" w:rsidRPr="00D973E6" w:rsidRDefault="00E27188" w:rsidP="00E27188">
      <w:pPr>
        <w:widowControl w:val="0"/>
        <w:ind w:left="454" w:hanging="454"/>
        <w:jc w:val="both"/>
        <w:rPr>
          <w:sz w:val="22"/>
          <w:szCs w:val="22"/>
        </w:rPr>
      </w:pPr>
    </w:p>
    <w:p w:rsidR="00E27188" w:rsidRPr="00D973E6" w:rsidRDefault="00E27188" w:rsidP="00E27188">
      <w:pPr>
        <w:pStyle w:val="Odstavecseseznamem"/>
        <w:widowControl w:val="0"/>
        <w:numPr>
          <w:ilvl w:val="0"/>
          <w:numId w:val="3"/>
        </w:numPr>
        <w:rPr>
          <w:rFonts w:eastAsia="Arial Unicode MS"/>
          <w:b/>
          <w:sz w:val="22"/>
          <w:szCs w:val="22"/>
        </w:rPr>
      </w:pPr>
      <w:r w:rsidRPr="00D973E6">
        <w:rPr>
          <w:b/>
          <w:sz w:val="22"/>
          <w:szCs w:val="22"/>
        </w:rPr>
        <w:t>Ostatné ustanovenia</w:t>
      </w:r>
    </w:p>
    <w:p w:rsidR="00E27188" w:rsidRPr="00D973E6" w:rsidRDefault="00E27188" w:rsidP="00E27188">
      <w:pPr>
        <w:widowControl w:val="0"/>
        <w:jc w:val="center"/>
        <w:rPr>
          <w:iCs/>
          <w:sz w:val="22"/>
          <w:szCs w:val="22"/>
        </w:rPr>
      </w:pPr>
    </w:p>
    <w:p w:rsidR="00E27188" w:rsidRPr="00D973E6" w:rsidRDefault="00E27188" w:rsidP="00E27188">
      <w:pPr>
        <w:widowControl w:val="0"/>
        <w:ind w:left="454" w:hanging="454"/>
        <w:jc w:val="both"/>
        <w:rPr>
          <w:sz w:val="22"/>
          <w:szCs w:val="22"/>
        </w:rPr>
      </w:pPr>
      <w:r w:rsidRPr="00D973E6">
        <w:rPr>
          <w:sz w:val="22"/>
          <w:szCs w:val="22"/>
        </w:rPr>
        <w:t>1.</w:t>
      </w:r>
      <w:r w:rsidRPr="00D973E6">
        <w:rPr>
          <w:sz w:val="22"/>
          <w:szCs w:val="22"/>
        </w:rPr>
        <w:tab/>
        <w:t>Zmluvné strany sa v zmysle § 262 ods.1 Obchodného zákonníka dohodli na tom, že záväzkový vzťah vzniknutý na základe tejto zmluvy sa riadi ustanoveniami Obchodného zákonníka č. 513/1991 Zb.</w:t>
      </w:r>
    </w:p>
    <w:p w:rsidR="00D80449" w:rsidRPr="00D973E6" w:rsidRDefault="00D80449" w:rsidP="00E27188">
      <w:pPr>
        <w:widowControl w:val="0"/>
        <w:ind w:left="454" w:hanging="454"/>
        <w:jc w:val="both"/>
        <w:rPr>
          <w:sz w:val="22"/>
          <w:szCs w:val="22"/>
        </w:rPr>
      </w:pPr>
    </w:p>
    <w:p w:rsidR="00767AE0" w:rsidRDefault="00D80449" w:rsidP="00660C68">
      <w:pPr>
        <w:widowControl w:val="0"/>
        <w:ind w:left="454" w:hanging="454"/>
        <w:jc w:val="both"/>
        <w:rPr>
          <w:sz w:val="22"/>
          <w:szCs w:val="22"/>
        </w:rPr>
      </w:pPr>
      <w:r w:rsidRPr="00D973E6">
        <w:rPr>
          <w:sz w:val="22"/>
          <w:szCs w:val="22"/>
        </w:rPr>
        <w:t>2.</w:t>
      </w:r>
      <w:r w:rsidRPr="00D973E6">
        <w:rPr>
          <w:sz w:val="22"/>
          <w:szCs w:val="22"/>
        </w:rPr>
        <w:tab/>
      </w:r>
      <w:r w:rsidR="001C7E9A" w:rsidRPr="00D973E6">
        <w:rPr>
          <w:sz w:val="22"/>
          <w:szCs w:val="22"/>
        </w:rPr>
        <w:t xml:space="preserve">Oprávnenými osobami pri nahlasovaní požiadaviek a porúch  </w:t>
      </w:r>
      <w:r w:rsidR="00660C68" w:rsidRPr="00D973E6">
        <w:rPr>
          <w:sz w:val="22"/>
          <w:szCs w:val="22"/>
        </w:rPr>
        <w:t xml:space="preserve">za poskytovateľa služby  </w:t>
      </w:r>
      <w:r w:rsidR="00E25176" w:rsidRPr="00D973E6">
        <w:rPr>
          <w:sz w:val="22"/>
          <w:szCs w:val="22"/>
        </w:rPr>
        <w:t>sú</w:t>
      </w:r>
      <w:r w:rsidR="001C7E9A" w:rsidRPr="00D973E6">
        <w:rPr>
          <w:sz w:val="22"/>
          <w:szCs w:val="22"/>
        </w:rPr>
        <w:t>:</w:t>
      </w:r>
    </w:p>
    <w:p w:rsidR="00767AE0" w:rsidRPr="00767AE0" w:rsidRDefault="00767AE0" w:rsidP="00767AE0">
      <w:pPr>
        <w:pStyle w:val="Odstavecseseznamem"/>
        <w:widowControl w:val="0"/>
        <w:numPr>
          <w:ilvl w:val="0"/>
          <w:numId w:val="21"/>
        </w:numPr>
        <w:jc w:val="both"/>
        <w:rPr>
          <w:sz w:val="22"/>
          <w:szCs w:val="22"/>
        </w:rPr>
      </w:pPr>
      <w:r>
        <w:rPr>
          <w:sz w:val="22"/>
          <w:szCs w:val="22"/>
        </w:rPr>
        <w:t>Ing. Miloš Martiška</w:t>
      </w:r>
      <w:r>
        <w:rPr>
          <w:sz w:val="22"/>
          <w:szCs w:val="22"/>
        </w:rPr>
        <w:tab/>
      </w:r>
      <w:r w:rsidR="001C7E9A" w:rsidRPr="00767AE0">
        <w:rPr>
          <w:sz w:val="22"/>
          <w:szCs w:val="22"/>
        </w:rPr>
        <w:t>tel. kontakt</w:t>
      </w:r>
      <w:r w:rsidR="00B9656D" w:rsidRPr="00767AE0">
        <w:rPr>
          <w:sz w:val="22"/>
          <w:szCs w:val="22"/>
        </w:rPr>
        <w:t xml:space="preserve"> </w:t>
      </w:r>
      <w:r w:rsidR="001C7E9A" w:rsidRPr="00767AE0">
        <w:rPr>
          <w:sz w:val="22"/>
          <w:szCs w:val="22"/>
        </w:rPr>
        <w:t xml:space="preserve"> 0910 906</w:t>
      </w:r>
      <w:r>
        <w:rPr>
          <w:sz w:val="22"/>
          <w:szCs w:val="22"/>
        </w:rPr>
        <w:t> </w:t>
      </w:r>
      <w:r w:rsidR="001C7E9A" w:rsidRPr="00767AE0">
        <w:rPr>
          <w:sz w:val="22"/>
          <w:szCs w:val="22"/>
        </w:rPr>
        <w:t>575</w:t>
      </w:r>
      <w:r>
        <w:rPr>
          <w:sz w:val="22"/>
          <w:szCs w:val="22"/>
        </w:rPr>
        <w:t>,</w:t>
      </w:r>
      <w:r w:rsidR="001C7E9A" w:rsidRPr="00767AE0">
        <w:rPr>
          <w:sz w:val="22"/>
          <w:szCs w:val="22"/>
        </w:rPr>
        <w:t xml:space="preserve"> </w:t>
      </w:r>
    </w:p>
    <w:p w:rsidR="00767AE0" w:rsidRDefault="001C7E9A" w:rsidP="00767AE0">
      <w:pPr>
        <w:pStyle w:val="Odstavecseseznamem"/>
        <w:widowControl w:val="0"/>
        <w:numPr>
          <w:ilvl w:val="0"/>
          <w:numId w:val="21"/>
        </w:numPr>
        <w:jc w:val="both"/>
        <w:rPr>
          <w:sz w:val="22"/>
          <w:szCs w:val="22"/>
        </w:rPr>
      </w:pPr>
      <w:r w:rsidRPr="00767AE0">
        <w:rPr>
          <w:sz w:val="22"/>
          <w:szCs w:val="22"/>
        </w:rPr>
        <w:t>Mgr. Daniel Hovancsek</w:t>
      </w:r>
      <w:r w:rsidR="00767AE0">
        <w:rPr>
          <w:sz w:val="22"/>
          <w:szCs w:val="22"/>
        </w:rPr>
        <w:tab/>
      </w:r>
      <w:r w:rsidRPr="00767AE0">
        <w:rPr>
          <w:sz w:val="22"/>
          <w:szCs w:val="22"/>
        </w:rPr>
        <w:t xml:space="preserve">tel. kontakt </w:t>
      </w:r>
      <w:r w:rsidR="00B9656D" w:rsidRPr="00767AE0">
        <w:rPr>
          <w:sz w:val="22"/>
          <w:szCs w:val="22"/>
        </w:rPr>
        <w:t xml:space="preserve"> </w:t>
      </w:r>
      <w:r w:rsidRPr="00767AE0">
        <w:rPr>
          <w:sz w:val="22"/>
          <w:szCs w:val="22"/>
        </w:rPr>
        <w:t>0903 808</w:t>
      </w:r>
      <w:r w:rsidR="00767AE0" w:rsidRPr="00767AE0">
        <w:rPr>
          <w:sz w:val="22"/>
          <w:szCs w:val="22"/>
        </w:rPr>
        <w:t> </w:t>
      </w:r>
      <w:r w:rsidRPr="00767AE0">
        <w:rPr>
          <w:sz w:val="22"/>
          <w:szCs w:val="22"/>
        </w:rPr>
        <w:t>555</w:t>
      </w:r>
      <w:r w:rsidR="00767AE0" w:rsidRPr="00767AE0">
        <w:rPr>
          <w:sz w:val="22"/>
          <w:szCs w:val="22"/>
        </w:rPr>
        <w:t xml:space="preserve">, </w:t>
      </w:r>
    </w:p>
    <w:p w:rsidR="00D80449" w:rsidRPr="00767AE0" w:rsidRDefault="00767AE0" w:rsidP="00767AE0">
      <w:pPr>
        <w:widowControl w:val="0"/>
        <w:jc w:val="both"/>
        <w:rPr>
          <w:sz w:val="22"/>
          <w:szCs w:val="22"/>
        </w:rPr>
      </w:pPr>
      <w:r w:rsidRPr="00767AE0">
        <w:rPr>
          <w:sz w:val="22"/>
          <w:szCs w:val="22"/>
        </w:rPr>
        <w:t>prípadne</w:t>
      </w:r>
      <w:r w:rsidR="00660C68" w:rsidRPr="00767AE0">
        <w:rPr>
          <w:sz w:val="22"/>
          <w:szCs w:val="22"/>
        </w:rPr>
        <w:t xml:space="preserve"> nimi poverené osoby.</w:t>
      </w:r>
    </w:p>
    <w:p w:rsidR="00E27188" w:rsidRPr="00D973E6" w:rsidRDefault="00E27188" w:rsidP="00E27188">
      <w:pPr>
        <w:widowControl w:val="0"/>
        <w:ind w:left="454" w:hanging="454"/>
        <w:jc w:val="both"/>
        <w:rPr>
          <w:sz w:val="22"/>
          <w:szCs w:val="22"/>
        </w:rPr>
      </w:pPr>
    </w:p>
    <w:p w:rsidR="00E27188" w:rsidRPr="00D973E6" w:rsidRDefault="00660C68" w:rsidP="00E27188">
      <w:pPr>
        <w:widowControl w:val="0"/>
        <w:ind w:left="454" w:hanging="454"/>
        <w:jc w:val="both"/>
        <w:rPr>
          <w:sz w:val="22"/>
          <w:szCs w:val="22"/>
        </w:rPr>
      </w:pPr>
      <w:r w:rsidRPr="00D973E6">
        <w:rPr>
          <w:sz w:val="22"/>
          <w:szCs w:val="22"/>
        </w:rPr>
        <w:t>3</w:t>
      </w:r>
      <w:r w:rsidR="00E27188" w:rsidRPr="00D973E6">
        <w:rPr>
          <w:sz w:val="22"/>
          <w:szCs w:val="22"/>
        </w:rPr>
        <w:t>.</w:t>
      </w:r>
      <w:r w:rsidR="00E27188" w:rsidRPr="00D973E6">
        <w:rPr>
          <w:sz w:val="22"/>
          <w:szCs w:val="22"/>
        </w:rPr>
        <w:tab/>
        <w:t>Všetky prípadné zmeny a doplnenia zmluvy budú vyhotovené len v písomnej forme a po vzájomnej dohode zmluvných strán.</w:t>
      </w:r>
    </w:p>
    <w:p w:rsidR="00E27188" w:rsidRPr="00D973E6" w:rsidRDefault="00E27188" w:rsidP="00E27188">
      <w:pPr>
        <w:widowControl w:val="0"/>
        <w:ind w:left="454" w:hanging="454"/>
        <w:jc w:val="both"/>
        <w:rPr>
          <w:sz w:val="22"/>
          <w:szCs w:val="22"/>
        </w:rPr>
      </w:pPr>
    </w:p>
    <w:p w:rsidR="00E27188" w:rsidRPr="00D973E6" w:rsidRDefault="00660C68" w:rsidP="00E27188">
      <w:pPr>
        <w:widowControl w:val="0"/>
        <w:ind w:left="454" w:hanging="454"/>
        <w:jc w:val="both"/>
        <w:rPr>
          <w:sz w:val="22"/>
          <w:szCs w:val="22"/>
        </w:rPr>
      </w:pPr>
      <w:r w:rsidRPr="00D973E6">
        <w:rPr>
          <w:sz w:val="22"/>
          <w:szCs w:val="22"/>
        </w:rPr>
        <w:t>4</w:t>
      </w:r>
      <w:r w:rsidR="00E27188" w:rsidRPr="00D973E6">
        <w:rPr>
          <w:sz w:val="22"/>
          <w:szCs w:val="22"/>
        </w:rPr>
        <w:t>.</w:t>
      </w:r>
      <w:r w:rsidR="00E27188" w:rsidRPr="00D973E6">
        <w:rPr>
          <w:sz w:val="22"/>
          <w:szCs w:val="22"/>
        </w:rPr>
        <w:tab/>
        <w:t>Zmluva sa vyhotovuje v dvoch rovnopisoch s povahou originálu, pričom objednávateľ aj poskytovateľ  služieb dostanú po jednom rovnopise.</w:t>
      </w:r>
    </w:p>
    <w:p w:rsidR="00E27188" w:rsidRPr="00D973E6" w:rsidRDefault="00E27188" w:rsidP="00E27188">
      <w:pPr>
        <w:widowControl w:val="0"/>
        <w:ind w:left="454" w:hanging="454"/>
        <w:jc w:val="both"/>
        <w:rPr>
          <w:sz w:val="22"/>
          <w:szCs w:val="22"/>
        </w:rPr>
      </w:pPr>
    </w:p>
    <w:p w:rsidR="00E27188" w:rsidRPr="00D973E6" w:rsidRDefault="00660C68" w:rsidP="00E27188">
      <w:pPr>
        <w:widowControl w:val="0"/>
        <w:ind w:left="454" w:hanging="454"/>
        <w:jc w:val="both"/>
        <w:rPr>
          <w:sz w:val="22"/>
          <w:szCs w:val="22"/>
        </w:rPr>
      </w:pPr>
      <w:r w:rsidRPr="00D973E6">
        <w:rPr>
          <w:sz w:val="22"/>
          <w:szCs w:val="22"/>
        </w:rPr>
        <w:t>5</w:t>
      </w:r>
      <w:r w:rsidR="00E27188" w:rsidRPr="00D973E6">
        <w:rPr>
          <w:sz w:val="22"/>
          <w:szCs w:val="22"/>
        </w:rPr>
        <w:t>.</w:t>
      </w:r>
      <w:r w:rsidR="00E27188" w:rsidRPr="00D973E6">
        <w:rPr>
          <w:sz w:val="22"/>
          <w:szCs w:val="22"/>
        </w:rPr>
        <w:tab/>
        <w:t>Neoddeliteľnou súčasťou tejto zmluvy je Príloha č. 1 alebo Príloha č.2.</w:t>
      </w:r>
    </w:p>
    <w:p w:rsidR="00E27188" w:rsidRPr="00D973E6" w:rsidRDefault="00E27188" w:rsidP="00E27188">
      <w:pPr>
        <w:widowControl w:val="0"/>
        <w:ind w:left="454" w:hanging="454"/>
        <w:jc w:val="both"/>
        <w:rPr>
          <w:sz w:val="22"/>
          <w:szCs w:val="22"/>
        </w:rPr>
      </w:pPr>
    </w:p>
    <w:p w:rsidR="00E27188" w:rsidRDefault="00660C68" w:rsidP="00E27188">
      <w:pPr>
        <w:widowControl w:val="0"/>
        <w:ind w:left="454" w:hanging="454"/>
        <w:jc w:val="both"/>
        <w:rPr>
          <w:sz w:val="22"/>
          <w:szCs w:val="22"/>
        </w:rPr>
      </w:pPr>
      <w:r w:rsidRPr="00D973E6">
        <w:rPr>
          <w:sz w:val="22"/>
          <w:szCs w:val="22"/>
        </w:rPr>
        <w:t>6</w:t>
      </w:r>
      <w:r w:rsidR="00E27188" w:rsidRPr="00D973E6">
        <w:rPr>
          <w:sz w:val="22"/>
          <w:szCs w:val="22"/>
        </w:rPr>
        <w:t>.</w:t>
      </w:r>
      <w:r w:rsidR="00E27188" w:rsidRPr="00D973E6">
        <w:rPr>
          <w:sz w:val="22"/>
          <w:szCs w:val="22"/>
        </w:rPr>
        <w:tab/>
        <w:t xml:space="preserve">Zmluvné strany vyhlasujú, že si zmluvu riadne prečítali, jej obsahu porozumeli a na znak súhlasu ju bez akéhokoľvek nátlaku a teda slobodne podpísali. </w:t>
      </w:r>
    </w:p>
    <w:p w:rsidR="00D973E6" w:rsidRPr="00D973E6" w:rsidRDefault="00D973E6" w:rsidP="00E27188">
      <w:pPr>
        <w:widowControl w:val="0"/>
        <w:ind w:left="454" w:hanging="454"/>
        <w:jc w:val="both"/>
        <w:rPr>
          <w:sz w:val="22"/>
          <w:szCs w:val="22"/>
        </w:rPr>
      </w:pPr>
    </w:p>
    <w:p w:rsidR="00E27188" w:rsidRPr="00D973E6" w:rsidRDefault="00E27188" w:rsidP="00B64DE2">
      <w:pPr>
        <w:pStyle w:val="Bezmezer"/>
        <w:rPr>
          <w:sz w:val="22"/>
          <w:szCs w:val="22"/>
        </w:rPr>
      </w:pPr>
    </w:p>
    <w:p w:rsidR="00E27188" w:rsidRPr="00D973E6" w:rsidRDefault="00E27188" w:rsidP="00E27188">
      <w:pPr>
        <w:widowControl w:val="0"/>
        <w:jc w:val="both"/>
        <w:rPr>
          <w:sz w:val="20"/>
          <w:szCs w:val="20"/>
        </w:rPr>
      </w:pPr>
      <w:r w:rsidRPr="002B1DD5">
        <w:rPr>
          <w:b/>
          <w:sz w:val="20"/>
          <w:szCs w:val="20"/>
        </w:rPr>
        <w:t>V Nitre</w:t>
      </w:r>
      <w:r w:rsidRPr="00D973E6">
        <w:rPr>
          <w:sz w:val="20"/>
          <w:szCs w:val="20"/>
        </w:rPr>
        <w:t xml:space="preserve">, dňa </w:t>
      </w:r>
      <w:r w:rsidR="00B9656D" w:rsidRPr="00D973E6">
        <w:rPr>
          <w:sz w:val="20"/>
          <w:szCs w:val="20"/>
        </w:rPr>
        <w:t>05</w:t>
      </w:r>
      <w:r w:rsidR="003F1A98" w:rsidRPr="00D973E6">
        <w:rPr>
          <w:sz w:val="20"/>
          <w:szCs w:val="20"/>
        </w:rPr>
        <w:t>.0</w:t>
      </w:r>
      <w:r w:rsidR="00B9656D" w:rsidRPr="00D973E6">
        <w:rPr>
          <w:sz w:val="20"/>
          <w:szCs w:val="20"/>
        </w:rPr>
        <w:t>2</w:t>
      </w:r>
      <w:r w:rsidR="00B248C8" w:rsidRPr="00D973E6">
        <w:rPr>
          <w:sz w:val="20"/>
          <w:szCs w:val="20"/>
        </w:rPr>
        <w:t>.201</w:t>
      </w:r>
      <w:r w:rsidR="00B9656D" w:rsidRPr="00D973E6">
        <w:rPr>
          <w:sz w:val="20"/>
          <w:szCs w:val="20"/>
        </w:rPr>
        <w:t>9</w:t>
      </w:r>
    </w:p>
    <w:p w:rsidR="00E27188" w:rsidRPr="00D973E6" w:rsidRDefault="00E27188" w:rsidP="00B64DE2">
      <w:pPr>
        <w:pStyle w:val="Bezmezer"/>
        <w:rPr>
          <w:sz w:val="20"/>
          <w:szCs w:val="20"/>
        </w:rPr>
      </w:pPr>
    </w:p>
    <w:p w:rsidR="00E27188" w:rsidRPr="002B1DD5" w:rsidRDefault="00B64DE2" w:rsidP="00E27188">
      <w:pPr>
        <w:rPr>
          <w:b/>
          <w:sz w:val="20"/>
          <w:szCs w:val="20"/>
        </w:rPr>
      </w:pPr>
      <w:r w:rsidRPr="002B1DD5">
        <w:rPr>
          <w:b/>
          <w:sz w:val="20"/>
          <w:szCs w:val="20"/>
        </w:rPr>
        <w:t>Poskytovateľ:</w:t>
      </w:r>
      <w:r w:rsidRPr="002B1DD5">
        <w:rPr>
          <w:b/>
          <w:sz w:val="20"/>
          <w:szCs w:val="20"/>
        </w:rPr>
        <w:tab/>
      </w:r>
      <w:r w:rsidRPr="002B1DD5">
        <w:rPr>
          <w:b/>
          <w:sz w:val="20"/>
          <w:szCs w:val="20"/>
        </w:rPr>
        <w:tab/>
      </w:r>
      <w:r w:rsidRPr="002B1DD5">
        <w:rPr>
          <w:b/>
          <w:sz w:val="20"/>
          <w:szCs w:val="20"/>
        </w:rPr>
        <w:tab/>
        <w:t xml:space="preserve">  </w:t>
      </w:r>
      <w:r w:rsidR="009E20E5">
        <w:rPr>
          <w:b/>
          <w:sz w:val="20"/>
          <w:szCs w:val="20"/>
        </w:rPr>
        <w:tab/>
      </w:r>
      <w:r w:rsidR="009E20E5">
        <w:rPr>
          <w:b/>
          <w:sz w:val="20"/>
          <w:szCs w:val="20"/>
        </w:rPr>
        <w:tab/>
      </w:r>
      <w:r w:rsidR="009E20E5">
        <w:rPr>
          <w:b/>
          <w:sz w:val="20"/>
          <w:szCs w:val="20"/>
        </w:rPr>
        <w:tab/>
      </w:r>
      <w:r w:rsidR="009E20E5">
        <w:rPr>
          <w:b/>
          <w:sz w:val="20"/>
          <w:szCs w:val="20"/>
        </w:rPr>
        <w:tab/>
        <w:t xml:space="preserve">      </w:t>
      </w:r>
      <w:r w:rsidRPr="002B1DD5">
        <w:rPr>
          <w:b/>
          <w:sz w:val="20"/>
          <w:szCs w:val="20"/>
        </w:rPr>
        <w:t xml:space="preserve">     </w:t>
      </w:r>
      <w:r w:rsidR="00E27188" w:rsidRPr="002B1DD5">
        <w:rPr>
          <w:b/>
          <w:sz w:val="20"/>
          <w:szCs w:val="20"/>
        </w:rPr>
        <w:t>Objednávateľ:</w:t>
      </w:r>
    </w:p>
    <w:p w:rsidR="00E27188" w:rsidRPr="00D973E6" w:rsidRDefault="00E27188" w:rsidP="00B64DE2">
      <w:pPr>
        <w:pStyle w:val="Bezmezer"/>
        <w:rPr>
          <w:sz w:val="20"/>
          <w:szCs w:val="20"/>
        </w:rPr>
      </w:pPr>
    </w:p>
    <w:p w:rsidR="00AF7D16" w:rsidRPr="00D973E6" w:rsidRDefault="00AF7D16" w:rsidP="00767AE0">
      <w:pPr>
        <w:pStyle w:val="Bezmezer"/>
        <w:rPr>
          <w:sz w:val="20"/>
          <w:szCs w:val="20"/>
        </w:rPr>
      </w:pPr>
    </w:p>
    <w:p w:rsidR="00A75BF8" w:rsidRPr="00D973E6" w:rsidRDefault="00A75BF8" w:rsidP="00A75BF8">
      <w:pPr>
        <w:pStyle w:val="Bezmezer"/>
        <w:ind w:firstLine="708"/>
        <w:rPr>
          <w:sz w:val="20"/>
          <w:szCs w:val="20"/>
        </w:rPr>
      </w:pPr>
    </w:p>
    <w:p w:rsidR="009E20E5" w:rsidRDefault="00E27188" w:rsidP="00E27188">
      <w:pPr>
        <w:spacing w:line="276" w:lineRule="auto"/>
        <w:rPr>
          <w:sz w:val="20"/>
          <w:szCs w:val="20"/>
        </w:rPr>
      </w:pPr>
      <w:r w:rsidRPr="00D973E6">
        <w:rPr>
          <w:sz w:val="20"/>
          <w:szCs w:val="20"/>
        </w:rPr>
        <w:t>------------------------------------</w:t>
      </w:r>
      <w:r w:rsidR="00767AE0">
        <w:rPr>
          <w:sz w:val="20"/>
          <w:szCs w:val="20"/>
        </w:rPr>
        <w:t xml:space="preserve">  </w:t>
      </w:r>
      <w:r w:rsidR="00767AE0">
        <w:rPr>
          <w:sz w:val="20"/>
          <w:szCs w:val="20"/>
        </w:rPr>
        <w:tab/>
      </w:r>
      <w:r w:rsidR="009E20E5">
        <w:rPr>
          <w:sz w:val="20"/>
          <w:szCs w:val="20"/>
        </w:rPr>
        <w:tab/>
      </w:r>
      <w:r w:rsidR="009E20E5">
        <w:rPr>
          <w:sz w:val="20"/>
          <w:szCs w:val="20"/>
        </w:rPr>
        <w:tab/>
      </w:r>
      <w:r w:rsidR="009E20E5">
        <w:rPr>
          <w:sz w:val="20"/>
          <w:szCs w:val="20"/>
        </w:rPr>
        <w:tab/>
      </w:r>
      <w:r w:rsidR="009E20E5">
        <w:rPr>
          <w:sz w:val="20"/>
          <w:szCs w:val="20"/>
        </w:rPr>
        <w:tab/>
        <w:t xml:space="preserve">            </w:t>
      </w:r>
      <w:r w:rsidRPr="00D973E6">
        <w:rPr>
          <w:sz w:val="20"/>
          <w:szCs w:val="20"/>
        </w:rPr>
        <w:t>---------------------------</w:t>
      </w:r>
      <w:r w:rsidR="003557F6" w:rsidRPr="00D973E6">
        <w:rPr>
          <w:sz w:val="20"/>
          <w:szCs w:val="20"/>
        </w:rPr>
        <w:t>------</w:t>
      </w:r>
      <w:r w:rsidRPr="00D973E6">
        <w:rPr>
          <w:sz w:val="20"/>
          <w:szCs w:val="20"/>
        </w:rPr>
        <w:t>--------</w:t>
      </w:r>
      <w:r w:rsidRPr="00D973E6">
        <w:rPr>
          <w:sz w:val="20"/>
          <w:szCs w:val="20"/>
        </w:rPr>
        <w:tab/>
        <w:t xml:space="preserve">              </w:t>
      </w:r>
    </w:p>
    <w:p w:rsidR="00815FA8" w:rsidRPr="00D973E6" w:rsidRDefault="00E27188" w:rsidP="00E27188">
      <w:pPr>
        <w:spacing w:line="276" w:lineRule="auto"/>
        <w:rPr>
          <w:sz w:val="20"/>
          <w:szCs w:val="20"/>
        </w:rPr>
      </w:pPr>
      <w:r w:rsidRPr="00D973E6">
        <w:rPr>
          <w:sz w:val="20"/>
          <w:szCs w:val="20"/>
        </w:rPr>
        <w:t>Agromont Nitra, spol. s</w:t>
      </w:r>
      <w:r w:rsidR="005D0618" w:rsidRPr="00D973E6">
        <w:rPr>
          <w:sz w:val="20"/>
          <w:szCs w:val="20"/>
        </w:rPr>
        <w:t xml:space="preserve"> </w:t>
      </w:r>
      <w:r w:rsidRPr="00D973E6">
        <w:rPr>
          <w:sz w:val="20"/>
          <w:szCs w:val="20"/>
        </w:rPr>
        <w:t>.r.</w:t>
      </w:r>
      <w:r w:rsidR="005D0618" w:rsidRPr="00D973E6">
        <w:rPr>
          <w:sz w:val="20"/>
          <w:szCs w:val="20"/>
        </w:rPr>
        <w:t xml:space="preserve"> </w:t>
      </w:r>
      <w:r w:rsidR="00232919" w:rsidRPr="00D973E6">
        <w:rPr>
          <w:sz w:val="20"/>
          <w:szCs w:val="20"/>
        </w:rPr>
        <w:t>o.</w:t>
      </w:r>
      <w:r w:rsidR="00232919" w:rsidRPr="00D973E6">
        <w:rPr>
          <w:sz w:val="20"/>
          <w:szCs w:val="20"/>
        </w:rPr>
        <w:tab/>
      </w:r>
      <w:r w:rsidR="009E20E5">
        <w:rPr>
          <w:sz w:val="20"/>
          <w:szCs w:val="20"/>
        </w:rPr>
        <w:t xml:space="preserve">                                                                    </w:t>
      </w:r>
      <w:r w:rsidR="00232919" w:rsidRPr="00D973E6">
        <w:rPr>
          <w:sz w:val="20"/>
          <w:szCs w:val="20"/>
        </w:rPr>
        <w:t xml:space="preserve"> AGROPODNIK SLAMOZ spol. s r.o.       </w:t>
      </w:r>
    </w:p>
    <w:p w:rsidR="009E20E5" w:rsidRDefault="00815FA8" w:rsidP="00B9656D">
      <w:pPr>
        <w:spacing w:line="276" w:lineRule="auto"/>
        <w:rPr>
          <w:sz w:val="20"/>
          <w:szCs w:val="20"/>
        </w:rPr>
      </w:pPr>
      <w:r w:rsidRPr="00D973E6">
        <w:rPr>
          <w:sz w:val="20"/>
          <w:szCs w:val="20"/>
        </w:rPr>
        <w:t>Ing. Alexander Haulik</w:t>
      </w:r>
      <w:r w:rsidRPr="00D973E6">
        <w:rPr>
          <w:sz w:val="20"/>
          <w:szCs w:val="20"/>
        </w:rPr>
        <w:tab/>
        <w:t xml:space="preserve">        </w:t>
      </w:r>
      <w:r w:rsidRPr="00D973E6">
        <w:rPr>
          <w:sz w:val="20"/>
          <w:szCs w:val="20"/>
        </w:rPr>
        <w:tab/>
      </w:r>
      <w:r w:rsidR="009E20E5">
        <w:rPr>
          <w:sz w:val="20"/>
          <w:szCs w:val="20"/>
        </w:rPr>
        <w:tab/>
      </w:r>
      <w:r w:rsidR="009E20E5">
        <w:rPr>
          <w:sz w:val="20"/>
          <w:szCs w:val="20"/>
        </w:rPr>
        <w:tab/>
      </w:r>
      <w:r w:rsidR="009E20E5">
        <w:rPr>
          <w:sz w:val="20"/>
          <w:szCs w:val="20"/>
        </w:rPr>
        <w:tab/>
      </w:r>
      <w:r w:rsidR="009E20E5">
        <w:rPr>
          <w:sz w:val="20"/>
          <w:szCs w:val="20"/>
        </w:rPr>
        <w:tab/>
        <w:t xml:space="preserve">            </w:t>
      </w:r>
      <w:r w:rsidR="00763033" w:rsidRPr="00D973E6">
        <w:rPr>
          <w:sz w:val="20"/>
          <w:szCs w:val="20"/>
        </w:rPr>
        <w:t>Ing. Ivan Seňko</w:t>
      </w:r>
      <w:r w:rsidR="005D3E63" w:rsidRPr="00D973E6">
        <w:rPr>
          <w:sz w:val="20"/>
          <w:szCs w:val="20"/>
        </w:rPr>
        <w:tab/>
      </w:r>
      <w:r w:rsidR="009E20E5">
        <w:rPr>
          <w:sz w:val="20"/>
          <w:szCs w:val="20"/>
        </w:rPr>
        <w:t xml:space="preserve">              </w:t>
      </w:r>
      <w:r w:rsidR="009E20E5">
        <w:rPr>
          <w:sz w:val="20"/>
          <w:szCs w:val="20"/>
        </w:rPr>
        <w:tab/>
      </w:r>
    </w:p>
    <w:p w:rsidR="00D973E6" w:rsidRPr="00D973E6" w:rsidRDefault="00E27188" w:rsidP="00B9656D">
      <w:pPr>
        <w:spacing w:line="276" w:lineRule="auto"/>
        <w:rPr>
          <w:sz w:val="20"/>
          <w:szCs w:val="20"/>
        </w:rPr>
      </w:pPr>
      <w:r w:rsidRPr="00D973E6">
        <w:rPr>
          <w:sz w:val="20"/>
          <w:szCs w:val="20"/>
        </w:rPr>
        <w:t>konateľ spol. s</w:t>
      </w:r>
      <w:r w:rsidR="003557F6" w:rsidRPr="00D973E6">
        <w:rPr>
          <w:sz w:val="20"/>
          <w:szCs w:val="20"/>
        </w:rPr>
        <w:t> r.o.</w:t>
      </w:r>
      <w:r w:rsidR="003557F6" w:rsidRPr="00D973E6">
        <w:rPr>
          <w:sz w:val="20"/>
          <w:szCs w:val="20"/>
        </w:rPr>
        <w:tab/>
      </w:r>
      <w:r w:rsidR="003557F6" w:rsidRPr="00D973E6">
        <w:rPr>
          <w:sz w:val="20"/>
          <w:szCs w:val="20"/>
        </w:rPr>
        <w:tab/>
      </w:r>
      <w:r w:rsidR="009E20E5">
        <w:rPr>
          <w:sz w:val="20"/>
          <w:szCs w:val="20"/>
        </w:rPr>
        <w:t xml:space="preserve">                                                                    </w:t>
      </w:r>
      <w:r w:rsidR="003557F6" w:rsidRPr="00D973E6">
        <w:rPr>
          <w:sz w:val="20"/>
          <w:szCs w:val="20"/>
        </w:rPr>
        <w:t xml:space="preserve"> </w:t>
      </w:r>
      <w:r w:rsidR="00DA1B67" w:rsidRPr="00D973E6">
        <w:rPr>
          <w:sz w:val="20"/>
          <w:szCs w:val="20"/>
        </w:rPr>
        <w:t>konateľ spol. s r.o.</w:t>
      </w:r>
      <w:r w:rsidR="003557F6" w:rsidRPr="00D973E6">
        <w:rPr>
          <w:sz w:val="20"/>
          <w:szCs w:val="20"/>
        </w:rPr>
        <w:tab/>
      </w:r>
      <w:r w:rsidR="003557F6" w:rsidRPr="00D973E6">
        <w:rPr>
          <w:sz w:val="20"/>
          <w:szCs w:val="20"/>
        </w:rPr>
        <w:tab/>
      </w:r>
      <w:r w:rsidR="00AF7D16" w:rsidRPr="00D973E6">
        <w:rPr>
          <w:sz w:val="20"/>
          <w:szCs w:val="20"/>
        </w:rPr>
        <w:tab/>
      </w:r>
    </w:p>
    <w:p w:rsidR="008D098A" w:rsidRPr="00D973E6" w:rsidRDefault="00E27188" w:rsidP="00DA4EF7">
      <w:pPr>
        <w:widowControl w:val="0"/>
        <w:jc w:val="center"/>
        <w:rPr>
          <w:rFonts w:eastAsia="Calibri"/>
          <w:b/>
          <w:sz w:val="22"/>
          <w:szCs w:val="22"/>
          <w:lang w:eastAsia="en-US"/>
        </w:rPr>
      </w:pPr>
      <w:r w:rsidRPr="00D973E6">
        <w:rPr>
          <w:rFonts w:eastAsia="Calibri"/>
          <w:b/>
          <w:sz w:val="22"/>
          <w:szCs w:val="22"/>
          <w:lang w:eastAsia="en-US"/>
        </w:rPr>
        <w:lastRenderedPageBreak/>
        <w:t>Príloha č.1</w:t>
      </w:r>
    </w:p>
    <w:p w:rsidR="00D973E6" w:rsidRDefault="00D973E6" w:rsidP="00E27188">
      <w:pPr>
        <w:spacing w:after="200" w:line="276" w:lineRule="auto"/>
        <w:jc w:val="center"/>
        <w:rPr>
          <w:rFonts w:eastAsia="Calibri"/>
          <w:b/>
          <w:sz w:val="22"/>
          <w:szCs w:val="22"/>
          <w:lang w:eastAsia="en-US"/>
        </w:rPr>
      </w:pPr>
    </w:p>
    <w:p w:rsidR="00E27188" w:rsidRPr="00D973E6" w:rsidRDefault="00E27188" w:rsidP="00E27188">
      <w:pPr>
        <w:spacing w:after="200" w:line="276" w:lineRule="auto"/>
        <w:jc w:val="center"/>
        <w:rPr>
          <w:rFonts w:eastAsia="Calibri"/>
          <w:b/>
          <w:sz w:val="22"/>
          <w:szCs w:val="22"/>
          <w:lang w:eastAsia="en-US"/>
        </w:rPr>
      </w:pPr>
      <w:r w:rsidRPr="00D973E6">
        <w:rPr>
          <w:rFonts w:eastAsia="Calibri"/>
          <w:b/>
          <w:sz w:val="22"/>
          <w:szCs w:val="22"/>
          <w:lang w:eastAsia="en-US"/>
        </w:rPr>
        <w:t>Používatelia programov HerdMetrix alebo SmartDairy</w:t>
      </w:r>
    </w:p>
    <w:p w:rsidR="00E27188" w:rsidRPr="00D973E6" w:rsidRDefault="00E27188" w:rsidP="00D27C4B">
      <w:pPr>
        <w:spacing w:after="200"/>
        <w:rPr>
          <w:rFonts w:eastAsia="Calibri"/>
          <w:sz w:val="22"/>
          <w:szCs w:val="22"/>
          <w:lang w:eastAsia="en-US"/>
        </w:rPr>
      </w:pPr>
      <w:r w:rsidRPr="00D973E6">
        <w:rPr>
          <w:rFonts w:eastAsia="Calibri"/>
          <w:sz w:val="22"/>
          <w:szCs w:val="22"/>
          <w:lang w:eastAsia="en-US"/>
        </w:rPr>
        <w:tab/>
        <w:t xml:space="preserve">Paušálny program </w:t>
      </w:r>
      <w:r w:rsidRPr="00D973E6">
        <w:rPr>
          <w:rFonts w:eastAsia="Calibri"/>
          <w:sz w:val="22"/>
          <w:szCs w:val="22"/>
          <w:lang w:eastAsia="en-US"/>
        </w:rPr>
        <w:tab/>
      </w:r>
      <w:r w:rsidRPr="00D973E6">
        <w:rPr>
          <w:rFonts w:eastAsia="Calibri"/>
          <w:sz w:val="22"/>
          <w:szCs w:val="22"/>
          <w:lang w:eastAsia="en-US"/>
        </w:rPr>
        <w:tab/>
        <w:t>65 Eur / mesiac</w:t>
      </w:r>
    </w:p>
    <w:p w:rsidR="00E27188" w:rsidRPr="00D973E6" w:rsidRDefault="00E27188" w:rsidP="00D27C4B">
      <w:pPr>
        <w:spacing w:after="200"/>
        <w:rPr>
          <w:rFonts w:eastAsia="Calibri"/>
          <w:sz w:val="22"/>
          <w:szCs w:val="22"/>
          <w:lang w:eastAsia="en-US"/>
        </w:rPr>
      </w:pPr>
      <w:r w:rsidRPr="00D973E6">
        <w:rPr>
          <w:rFonts w:eastAsia="Calibri"/>
          <w:sz w:val="22"/>
          <w:szCs w:val="22"/>
          <w:lang w:eastAsia="en-US"/>
        </w:rPr>
        <w:tab/>
        <w:t>Viazanosť 12 mesiacov na základe uzatvorenej zmluvy.</w:t>
      </w:r>
    </w:p>
    <w:p w:rsidR="00E27188" w:rsidRPr="00D973E6" w:rsidRDefault="00E27188" w:rsidP="00D27C4B">
      <w:pPr>
        <w:spacing w:after="200"/>
        <w:rPr>
          <w:rFonts w:eastAsia="Calibri"/>
          <w:sz w:val="22"/>
          <w:szCs w:val="22"/>
          <w:lang w:eastAsia="en-US"/>
        </w:rPr>
      </w:pPr>
      <w:r w:rsidRPr="00D973E6">
        <w:rPr>
          <w:rFonts w:eastAsia="Calibri"/>
          <w:sz w:val="22"/>
          <w:szCs w:val="22"/>
          <w:lang w:eastAsia="en-US"/>
        </w:rPr>
        <w:t>V cene je zahrnutá vzdialená podpora prostredníctvom internetu alebo telefonicky:</w:t>
      </w:r>
    </w:p>
    <w:p w:rsidR="00E27188" w:rsidRPr="00D973E6" w:rsidRDefault="0008009F" w:rsidP="0008009F">
      <w:pPr>
        <w:spacing w:after="200" w:line="276" w:lineRule="auto"/>
        <w:contextualSpacing/>
        <w:rPr>
          <w:rFonts w:eastAsia="Calibri"/>
          <w:sz w:val="22"/>
          <w:szCs w:val="22"/>
          <w:lang w:eastAsia="en-US"/>
        </w:rPr>
      </w:pPr>
      <w:r w:rsidRPr="00D973E6">
        <w:rPr>
          <w:rFonts w:eastAsia="Calibri"/>
          <w:sz w:val="22"/>
          <w:szCs w:val="22"/>
          <w:lang w:eastAsia="en-US"/>
        </w:rPr>
        <w:t xml:space="preserve">               a)   </w:t>
      </w:r>
      <w:r w:rsidR="002B1DD5">
        <w:rPr>
          <w:rFonts w:eastAsia="Calibri"/>
          <w:sz w:val="22"/>
          <w:szCs w:val="22"/>
          <w:lang w:eastAsia="en-US"/>
        </w:rPr>
        <w:t xml:space="preserve"> </w:t>
      </w:r>
      <w:r w:rsidR="00E27188" w:rsidRPr="00D973E6">
        <w:rPr>
          <w:rFonts w:eastAsia="Calibri"/>
          <w:sz w:val="22"/>
          <w:szCs w:val="22"/>
          <w:lang w:eastAsia="en-US"/>
        </w:rPr>
        <w:t>poradenstvo počas pracovných dní v čase od 08:00 – 16:00</w:t>
      </w:r>
      <w:r w:rsidR="002B1DD5">
        <w:rPr>
          <w:rFonts w:eastAsia="Calibri"/>
          <w:sz w:val="22"/>
          <w:szCs w:val="22"/>
          <w:lang w:eastAsia="en-US"/>
        </w:rPr>
        <w:t xml:space="preserve"> hod.</w:t>
      </w:r>
    </w:p>
    <w:p w:rsidR="00E27188" w:rsidRPr="00D973E6" w:rsidRDefault="00E27188" w:rsidP="00E27188">
      <w:pPr>
        <w:numPr>
          <w:ilvl w:val="0"/>
          <w:numId w:val="4"/>
        </w:numPr>
        <w:spacing w:after="200" w:line="276" w:lineRule="auto"/>
        <w:ind w:left="1211"/>
        <w:contextualSpacing/>
        <w:rPr>
          <w:rFonts w:eastAsia="Calibri"/>
          <w:sz w:val="22"/>
          <w:szCs w:val="22"/>
          <w:lang w:eastAsia="en-US"/>
        </w:rPr>
      </w:pPr>
      <w:r w:rsidRPr="00D973E6">
        <w:rPr>
          <w:rFonts w:eastAsia="Calibri"/>
          <w:sz w:val="22"/>
          <w:szCs w:val="22"/>
          <w:lang w:eastAsia="en-US"/>
        </w:rPr>
        <w:t>aktualizácia hore uvedených programov (nové funkcie, vylepšenia)</w:t>
      </w:r>
    </w:p>
    <w:p w:rsidR="00E27188" w:rsidRPr="00D973E6" w:rsidRDefault="00E27188" w:rsidP="00E27188">
      <w:pPr>
        <w:numPr>
          <w:ilvl w:val="0"/>
          <w:numId w:val="4"/>
        </w:numPr>
        <w:spacing w:after="200" w:line="276" w:lineRule="auto"/>
        <w:ind w:left="1211"/>
        <w:contextualSpacing/>
        <w:rPr>
          <w:rFonts w:eastAsia="Calibri"/>
          <w:sz w:val="22"/>
          <w:szCs w:val="22"/>
          <w:lang w:eastAsia="en-US"/>
        </w:rPr>
      </w:pPr>
      <w:r w:rsidRPr="00D973E6">
        <w:rPr>
          <w:rFonts w:eastAsia="Calibri"/>
          <w:sz w:val="22"/>
          <w:szCs w:val="22"/>
          <w:lang w:eastAsia="en-US"/>
        </w:rPr>
        <w:t>pravidelné zálohovanie údajov na bezpečný server, podmienkou je internetové pripojenie</w:t>
      </w:r>
    </w:p>
    <w:p w:rsidR="00E27188" w:rsidRPr="00D973E6" w:rsidRDefault="00E27188" w:rsidP="00E27188">
      <w:pPr>
        <w:numPr>
          <w:ilvl w:val="0"/>
          <w:numId w:val="4"/>
        </w:numPr>
        <w:spacing w:after="200" w:line="276" w:lineRule="auto"/>
        <w:ind w:left="1211"/>
        <w:contextualSpacing/>
        <w:rPr>
          <w:rFonts w:eastAsia="Calibri"/>
          <w:sz w:val="22"/>
          <w:szCs w:val="22"/>
          <w:lang w:eastAsia="en-US"/>
        </w:rPr>
      </w:pPr>
      <w:r w:rsidRPr="00D973E6">
        <w:rPr>
          <w:rFonts w:eastAsia="Calibri"/>
          <w:sz w:val="22"/>
          <w:szCs w:val="22"/>
          <w:lang w:eastAsia="en-US"/>
        </w:rPr>
        <w:t>reinštalácia programu po zmene alebo oprave počítača</w:t>
      </w:r>
    </w:p>
    <w:p w:rsidR="00E27188" w:rsidRPr="00D973E6" w:rsidRDefault="00E27188" w:rsidP="00E27188">
      <w:pPr>
        <w:numPr>
          <w:ilvl w:val="0"/>
          <w:numId w:val="4"/>
        </w:numPr>
        <w:spacing w:after="200" w:line="276" w:lineRule="auto"/>
        <w:ind w:left="1211"/>
        <w:contextualSpacing/>
        <w:rPr>
          <w:rFonts w:eastAsia="Calibri"/>
          <w:sz w:val="22"/>
          <w:szCs w:val="22"/>
          <w:lang w:eastAsia="en-US"/>
        </w:rPr>
      </w:pPr>
      <w:r w:rsidRPr="00D973E6">
        <w:rPr>
          <w:rFonts w:eastAsia="Calibri"/>
          <w:sz w:val="22"/>
          <w:szCs w:val="22"/>
          <w:lang w:eastAsia="en-US"/>
        </w:rPr>
        <w:t>pri závažných poruchách (napr. poškodenie databázy a pod.) servisný zásah</w:t>
      </w:r>
    </w:p>
    <w:p w:rsidR="00E27188" w:rsidRPr="00D973E6" w:rsidRDefault="00E27188" w:rsidP="00E27188">
      <w:pPr>
        <w:spacing w:after="200" w:line="276" w:lineRule="auto"/>
        <w:ind w:left="1211"/>
        <w:contextualSpacing/>
        <w:rPr>
          <w:rFonts w:eastAsia="Calibri"/>
          <w:sz w:val="22"/>
          <w:szCs w:val="22"/>
          <w:lang w:eastAsia="en-US"/>
        </w:rPr>
      </w:pPr>
      <w:r w:rsidRPr="00D973E6">
        <w:rPr>
          <w:rFonts w:eastAsia="Calibri"/>
          <w:sz w:val="22"/>
          <w:szCs w:val="22"/>
          <w:lang w:eastAsia="en-US"/>
        </w:rPr>
        <w:t>IT špecialistu priamo zo softvérovej spoločnosti</w:t>
      </w:r>
    </w:p>
    <w:p w:rsidR="00E27188" w:rsidRPr="00D973E6" w:rsidRDefault="00E27188" w:rsidP="00E27188">
      <w:pPr>
        <w:numPr>
          <w:ilvl w:val="0"/>
          <w:numId w:val="4"/>
        </w:numPr>
        <w:spacing w:after="200" w:line="276" w:lineRule="auto"/>
        <w:ind w:left="1211"/>
        <w:contextualSpacing/>
        <w:rPr>
          <w:rFonts w:eastAsia="Calibri"/>
          <w:sz w:val="22"/>
          <w:szCs w:val="22"/>
          <w:lang w:eastAsia="en-US"/>
        </w:rPr>
      </w:pPr>
      <w:r w:rsidRPr="00D973E6">
        <w:rPr>
          <w:rFonts w:eastAsia="Calibri"/>
          <w:sz w:val="22"/>
          <w:szCs w:val="22"/>
          <w:lang w:eastAsia="en-US"/>
        </w:rPr>
        <w:t>na požiadanie možnosť zasielať manažérske správy s analýzou dosahovaných parametrov (práca dojičov, reprodukčné ukazovatele, rozbor PSB a pod.) na Vami zvolenú e-mailovú adresu</w:t>
      </w:r>
    </w:p>
    <w:p w:rsidR="00E27188" w:rsidRPr="00D973E6" w:rsidRDefault="00E27188" w:rsidP="00E27188">
      <w:pPr>
        <w:numPr>
          <w:ilvl w:val="0"/>
          <w:numId w:val="4"/>
        </w:numPr>
        <w:spacing w:after="200" w:line="276" w:lineRule="auto"/>
        <w:ind w:left="1211"/>
        <w:contextualSpacing/>
        <w:rPr>
          <w:rFonts w:eastAsia="Calibri"/>
          <w:sz w:val="22"/>
          <w:szCs w:val="22"/>
          <w:lang w:eastAsia="en-US"/>
        </w:rPr>
      </w:pPr>
      <w:r w:rsidRPr="00D973E6">
        <w:rPr>
          <w:rFonts w:eastAsia="Calibri"/>
          <w:sz w:val="22"/>
          <w:szCs w:val="22"/>
          <w:lang w:eastAsia="en-US"/>
        </w:rPr>
        <w:t>import výsledkov kontroly úžitkovosti (na požiadanie)</w:t>
      </w:r>
    </w:p>
    <w:p w:rsidR="00E27188" w:rsidRDefault="00E27188" w:rsidP="00E27188">
      <w:pPr>
        <w:numPr>
          <w:ilvl w:val="0"/>
          <w:numId w:val="4"/>
        </w:numPr>
        <w:spacing w:after="200" w:line="276" w:lineRule="auto"/>
        <w:ind w:left="1211"/>
        <w:contextualSpacing/>
        <w:rPr>
          <w:rFonts w:eastAsia="Calibri"/>
          <w:sz w:val="22"/>
          <w:szCs w:val="22"/>
          <w:lang w:eastAsia="en-US"/>
        </w:rPr>
      </w:pPr>
      <w:r w:rsidRPr="00D973E6">
        <w:rPr>
          <w:rFonts w:eastAsia="Calibri"/>
          <w:sz w:val="22"/>
          <w:szCs w:val="22"/>
          <w:lang w:eastAsia="en-US"/>
        </w:rPr>
        <w:t xml:space="preserve">školenie v priestoroch firmy Agromont Nitra, </w:t>
      </w:r>
      <w:r w:rsidR="002E713D" w:rsidRPr="00D973E6">
        <w:rPr>
          <w:rFonts w:eastAsia="Calibri"/>
          <w:sz w:val="22"/>
          <w:szCs w:val="22"/>
          <w:lang w:eastAsia="en-US"/>
        </w:rPr>
        <w:t>1</w:t>
      </w:r>
      <w:r w:rsidRPr="00D973E6">
        <w:rPr>
          <w:rFonts w:eastAsia="Calibri"/>
          <w:sz w:val="22"/>
          <w:szCs w:val="22"/>
          <w:lang w:eastAsia="en-US"/>
        </w:rPr>
        <w:t xml:space="preserve"> krát ročne v pevne stanoven</w:t>
      </w:r>
      <w:r w:rsidR="002E713D" w:rsidRPr="00D973E6">
        <w:rPr>
          <w:rFonts w:eastAsia="Calibri"/>
          <w:sz w:val="22"/>
          <w:szCs w:val="22"/>
          <w:lang w:eastAsia="en-US"/>
        </w:rPr>
        <w:t>om</w:t>
      </w:r>
      <w:r w:rsidRPr="00D973E6">
        <w:rPr>
          <w:rFonts w:eastAsia="Calibri"/>
          <w:sz w:val="22"/>
          <w:szCs w:val="22"/>
          <w:lang w:eastAsia="en-US"/>
        </w:rPr>
        <w:t xml:space="preserve"> termín</w:t>
      </w:r>
      <w:r w:rsidR="002E713D" w:rsidRPr="00D973E6">
        <w:rPr>
          <w:rFonts w:eastAsia="Calibri"/>
          <w:sz w:val="22"/>
          <w:szCs w:val="22"/>
          <w:lang w:eastAsia="en-US"/>
        </w:rPr>
        <w:t>e</w:t>
      </w:r>
    </w:p>
    <w:p w:rsidR="00D973E6" w:rsidRPr="00D973E6" w:rsidRDefault="00D973E6" w:rsidP="00D973E6">
      <w:pPr>
        <w:spacing w:after="200" w:line="276" w:lineRule="auto"/>
        <w:ind w:left="1211"/>
        <w:contextualSpacing/>
        <w:rPr>
          <w:rFonts w:eastAsia="Calibri"/>
          <w:sz w:val="22"/>
          <w:szCs w:val="22"/>
          <w:lang w:eastAsia="en-US"/>
        </w:rPr>
      </w:pPr>
    </w:p>
    <w:p w:rsidR="00E27188" w:rsidRPr="00D973E6" w:rsidRDefault="00E27188" w:rsidP="00E27188">
      <w:pPr>
        <w:spacing w:after="200" w:line="276" w:lineRule="auto"/>
        <w:rPr>
          <w:rFonts w:eastAsia="Calibri"/>
          <w:b/>
          <w:i/>
          <w:sz w:val="22"/>
          <w:szCs w:val="22"/>
          <w:lang w:eastAsia="en-US"/>
        </w:rPr>
      </w:pPr>
      <w:r w:rsidRPr="00D973E6">
        <w:rPr>
          <w:rFonts w:eastAsia="Calibri"/>
          <w:sz w:val="22"/>
          <w:szCs w:val="22"/>
          <w:lang w:eastAsia="en-US"/>
        </w:rPr>
        <w:t xml:space="preserve"> </w:t>
      </w:r>
      <w:r w:rsidRPr="00D973E6">
        <w:rPr>
          <w:rFonts w:eastAsia="Calibri"/>
          <w:b/>
          <w:i/>
          <w:sz w:val="22"/>
          <w:szCs w:val="22"/>
          <w:lang w:eastAsia="en-US"/>
        </w:rPr>
        <w:t>Podpora mimo pracovného času</w:t>
      </w:r>
    </w:p>
    <w:p w:rsidR="00E27188" w:rsidRPr="00D973E6" w:rsidRDefault="00E27188" w:rsidP="00E27188">
      <w:pPr>
        <w:spacing w:after="200" w:line="276" w:lineRule="auto"/>
        <w:rPr>
          <w:rFonts w:eastAsia="Calibri"/>
          <w:sz w:val="22"/>
          <w:szCs w:val="22"/>
          <w:lang w:eastAsia="en-US"/>
        </w:rPr>
      </w:pPr>
      <w:r w:rsidRPr="00D973E6">
        <w:rPr>
          <w:rFonts w:eastAsia="Calibri"/>
          <w:sz w:val="22"/>
          <w:szCs w:val="22"/>
          <w:lang w:eastAsia="en-US"/>
        </w:rPr>
        <w:t>Podpora cez internet alebo telefón</w:t>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t xml:space="preserve">23 Eur / hod, tarifikácia po 30 min. – </w:t>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t xml:space="preserve">                                     každých začatých 30 min.</w:t>
      </w:r>
    </w:p>
    <w:p w:rsidR="00E27188" w:rsidRPr="00D973E6" w:rsidRDefault="00E27188" w:rsidP="00E27188">
      <w:pPr>
        <w:spacing w:after="200" w:line="276" w:lineRule="auto"/>
        <w:rPr>
          <w:rFonts w:eastAsia="Calibri"/>
          <w:sz w:val="22"/>
          <w:szCs w:val="22"/>
          <w:lang w:eastAsia="en-US"/>
        </w:rPr>
      </w:pPr>
      <w:r w:rsidRPr="00D973E6">
        <w:rPr>
          <w:rFonts w:eastAsia="Calibri"/>
          <w:sz w:val="22"/>
          <w:szCs w:val="22"/>
          <w:lang w:eastAsia="en-US"/>
        </w:rPr>
        <w:t>Ak bude potrebný výjazd technika, pri paušálnom programe platí zvýhodnená hodinová sadzba:</w:t>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t xml:space="preserve">Doprava </w:t>
      </w:r>
      <w:r w:rsidRPr="00D973E6">
        <w:rPr>
          <w:rFonts w:eastAsia="Calibri"/>
          <w:sz w:val="22"/>
          <w:szCs w:val="22"/>
          <w:lang w:eastAsia="en-US"/>
        </w:rPr>
        <w:tab/>
      </w:r>
      <w:r w:rsidRPr="00D973E6">
        <w:rPr>
          <w:rFonts w:eastAsia="Calibri"/>
          <w:sz w:val="22"/>
          <w:szCs w:val="22"/>
          <w:lang w:eastAsia="en-US"/>
        </w:rPr>
        <w:tab/>
        <w:t>0,30 Eur / km</w:t>
      </w:r>
    </w:p>
    <w:p w:rsidR="00E27188" w:rsidRPr="00D973E6" w:rsidRDefault="002B1DD5" w:rsidP="00E27188">
      <w:pPr>
        <w:spacing w:after="200" w:line="276" w:lineRule="auto"/>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E27188" w:rsidRPr="00D973E6">
        <w:rPr>
          <w:rFonts w:eastAsia="Calibri"/>
          <w:sz w:val="22"/>
          <w:szCs w:val="22"/>
          <w:lang w:eastAsia="en-US"/>
        </w:rPr>
        <w:t>Cena práce</w:t>
      </w:r>
      <w:r w:rsidR="00E27188" w:rsidRPr="00D973E6">
        <w:rPr>
          <w:rFonts w:eastAsia="Calibri"/>
          <w:sz w:val="22"/>
          <w:szCs w:val="22"/>
          <w:lang w:eastAsia="en-US"/>
        </w:rPr>
        <w:tab/>
      </w:r>
      <w:r w:rsidR="00E27188" w:rsidRPr="00D973E6">
        <w:rPr>
          <w:rFonts w:eastAsia="Calibri"/>
          <w:sz w:val="22"/>
          <w:szCs w:val="22"/>
          <w:lang w:eastAsia="en-US"/>
        </w:rPr>
        <w:tab/>
        <w:t>28 Eur / hod</w:t>
      </w:r>
    </w:p>
    <w:p w:rsidR="00D27C4B" w:rsidRPr="00D973E6" w:rsidRDefault="00D27C4B" w:rsidP="00D27C4B">
      <w:pPr>
        <w:pStyle w:val="Bezmezer"/>
        <w:rPr>
          <w:rFonts w:eastAsia="Calibri"/>
          <w:sz w:val="22"/>
          <w:szCs w:val="22"/>
          <w:lang w:eastAsia="en-US"/>
        </w:rPr>
      </w:pPr>
    </w:p>
    <w:p w:rsidR="00E27188" w:rsidRPr="00D973E6" w:rsidRDefault="00E27188" w:rsidP="00D27C4B">
      <w:pPr>
        <w:spacing w:after="200"/>
        <w:rPr>
          <w:rFonts w:eastAsia="Calibri"/>
          <w:b/>
          <w:sz w:val="22"/>
          <w:szCs w:val="22"/>
          <w:lang w:eastAsia="en-US"/>
        </w:rPr>
      </w:pPr>
      <w:r w:rsidRPr="00D973E6">
        <w:rPr>
          <w:rFonts w:eastAsia="Calibri"/>
          <w:b/>
          <w:sz w:val="22"/>
          <w:szCs w:val="22"/>
          <w:lang w:eastAsia="en-US"/>
        </w:rPr>
        <w:t>Zákazníci zaradení vo vernostnom programe majú nárok na zľavu z hore uvedených cien podľa platného zoznamu špeciálnych zliav na rok 201</w:t>
      </w:r>
      <w:r w:rsidR="00EA7F3B" w:rsidRPr="00D973E6">
        <w:rPr>
          <w:rFonts w:eastAsia="Calibri"/>
          <w:b/>
          <w:sz w:val="22"/>
          <w:szCs w:val="22"/>
          <w:lang w:eastAsia="en-US"/>
        </w:rPr>
        <w:t>8</w:t>
      </w:r>
      <w:r w:rsidRPr="00D973E6">
        <w:rPr>
          <w:rFonts w:eastAsia="Calibri"/>
          <w:b/>
          <w:sz w:val="22"/>
          <w:szCs w:val="22"/>
          <w:lang w:eastAsia="en-US"/>
        </w:rPr>
        <w:t>.</w:t>
      </w:r>
    </w:p>
    <w:p w:rsidR="000070BF" w:rsidRPr="00D973E6" w:rsidRDefault="000070BF" w:rsidP="00E27188">
      <w:pPr>
        <w:rPr>
          <w:sz w:val="22"/>
          <w:szCs w:val="22"/>
        </w:rPr>
      </w:pPr>
    </w:p>
    <w:p w:rsidR="00D62B38" w:rsidRDefault="00D62B38" w:rsidP="00E27188">
      <w:pPr>
        <w:rPr>
          <w:sz w:val="22"/>
          <w:szCs w:val="22"/>
        </w:rPr>
      </w:pPr>
    </w:p>
    <w:p w:rsidR="00D973E6" w:rsidRDefault="00D973E6" w:rsidP="00E27188">
      <w:pPr>
        <w:rPr>
          <w:sz w:val="22"/>
          <w:szCs w:val="22"/>
        </w:rPr>
      </w:pPr>
    </w:p>
    <w:p w:rsidR="00D973E6" w:rsidRPr="00D973E6" w:rsidRDefault="00D973E6" w:rsidP="00E27188">
      <w:pPr>
        <w:rPr>
          <w:sz w:val="22"/>
          <w:szCs w:val="22"/>
        </w:rPr>
      </w:pPr>
    </w:p>
    <w:p w:rsidR="00A75BF8" w:rsidRPr="00D973E6" w:rsidRDefault="00A75BF8" w:rsidP="00AF7D16">
      <w:pPr>
        <w:rPr>
          <w:sz w:val="22"/>
          <w:szCs w:val="22"/>
        </w:rPr>
      </w:pPr>
    </w:p>
    <w:p w:rsidR="00A75BF8" w:rsidRPr="00D973E6" w:rsidRDefault="00A75BF8" w:rsidP="00AF7D16">
      <w:pPr>
        <w:rPr>
          <w:sz w:val="20"/>
          <w:szCs w:val="20"/>
        </w:rPr>
      </w:pPr>
    </w:p>
    <w:p w:rsidR="009E20E5" w:rsidRPr="002B1DD5" w:rsidRDefault="009E20E5" w:rsidP="009E20E5">
      <w:pPr>
        <w:rPr>
          <w:b/>
          <w:sz w:val="20"/>
          <w:szCs w:val="20"/>
        </w:rPr>
      </w:pPr>
      <w:r w:rsidRPr="002B1DD5">
        <w:rPr>
          <w:b/>
          <w:sz w:val="20"/>
          <w:szCs w:val="20"/>
        </w:rPr>
        <w:t>Poskytovateľ:</w:t>
      </w:r>
      <w:r w:rsidRPr="002B1DD5">
        <w:rPr>
          <w:b/>
          <w:sz w:val="20"/>
          <w:szCs w:val="20"/>
        </w:rPr>
        <w:tab/>
      </w:r>
      <w:r w:rsidRPr="002B1DD5">
        <w:rPr>
          <w:b/>
          <w:sz w:val="20"/>
          <w:szCs w:val="20"/>
        </w:rPr>
        <w:tab/>
      </w:r>
      <w:r w:rsidRPr="002B1DD5">
        <w:rPr>
          <w:b/>
          <w:sz w:val="20"/>
          <w:szCs w:val="20"/>
        </w:rPr>
        <w:tab/>
        <w:t xml:space="preserve">  </w:t>
      </w:r>
      <w:r>
        <w:rPr>
          <w:b/>
          <w:sz w:val="20"/>
          <w:szCs w:val="20"/>
        </w:rPr>
        <w:tab/>
      </w:r>
      <w:r>
        <w:rPr>
          <w:b/>
          <w:sz w:val="20"/>
          <w:szCs w:val="20"/>
        </w:rPr>
        <w:tab/>
      </w:r>
      <w:r>
        <w:rPr>
          <w:b/>
          <w:sz w:val="20"/>
          <w:szCs w:val="20"/>
        </w:rPr>
        <w:tab/>
      </w:r>
      <w:r>
        <w:rPr>
          <w:b/>
          <w:sz w:val="20"/>
          <w:szCs w:val="20"/>
        </w:rPr>
        <w:tab/>
        <w:t xml:space="preserve">      </w:t>
      </w:r>
      <w:r w:rsidRPr="002B1DD5">
        <w:rPr>
          <w:b/>
          <w:sz w:val="20"/>
          <w:szCs w:val="20"/>
        </w:rPr>
        <w:t xml:space="preserve">     Objednávateľ:</w:t>
      </w:r>
    </w:p>
    <w:p w:rsidR="009E20E5" w:rsidRPr="00D973E6" w:rsidRDefault="009E20E5" w:rsidP="009E20E5">
      <w:pPr>
        <w:pStyle w:val="Bezmezer"/>
        <w:rPr>
          <w:sz w:val="20"/>
          <w:szCs w:val="20"/>
        </w:rPr>
      </w:pPr>
    </w:p>
    <w:p w:rsidR="009E20E5" w:rsidRPr="00D973E6" w:rsidRDefault="009E20E5" w:rsidP="009E20E5">
      <w:pPr>
        <w:pStyle w:val="Bezmezer"/>
        <w:rPr>
          <w:sz w:val="20"/>
          <w:szCs w:val="20"/>
        </w:rPr>
      </w:pPr>
    </w:p>
    <w:p w:rsidR="009E20E5" w:rsidRPr="00D973E6" w:rsidRDefault="009E20E5" w:rsidP="009E20E5">
      <w:pPr>
        <w:pStyle w:val="Bezmezer"/>
        <w:ind w:firstLine="708"/>
        <w:rPr>
          <w:sz w:val="20"/>
          <w:szCs w:val="20"/>
        </w:rPr>
      </w:pPr>
    </w:p>
    <w:p w:rsidR="009E20E5" w:rsidRDefault="009E20E5" w:rsidP="009E20E5">
      <w:pPr>
        <w:spacing w:line="276" w:lineRule="auto"/>
        <w:rPr>
          <w:sz w:val="20"/>
          <w:szCs w:val="20"/>
        </w:rPr>
      </w:pPr>
      <w:r w:rsidRPr="00D973E6">
        <w:rPr>
          <w:sz w:val="20"/>
          <w:szCs w:val="20"/>
        </w:rPr>
        <w: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D973E6">
        <w:rPr>
          <w:sz w:val="20"/>
          <w:szCs w:val="20"/>
        </w:rPr>
        <w:t>-----------------------------------------</w:t>
      </w:r>
      <w:r w:rsidRPr="00D973E6">
        <w:rPr>
          <w:sz w:val="20"/>
          <w:szCs w:val="20"/>
        </w:rPr>
        <w:tab/>
        <w:t xml:space="preserve">              </w:t>
      </w:r>
    </w:p>
    <w:p w:rsidR="009E20E5" w:rsidRPr="00D973E6" w:rsidRDefault="009E20E5" w:rsidP="009E20E5">
      <w:pPr>
        <w:spacing w:line="276" w:lineRule="auto"/>
        <w:rPr>
          <w:sz w:val="20"/>
          <w:szCs w:val="20"/>
        </w:rPr>
      </w:pPr>
      <w:r w:rsidRPr="00D973E6">
        <w:rPr>
          <w:sz w:val="20"/>
          <w:szCs w:val="20"/>
        </w:rPr>
        <w:t>Agromont Nitra, spol. s .r. o.</w:t>
      </w:r>
      <w:r w:rsidRPr="00D973E6">
        <w:rPr>
          <w:sz w:val="20"/>
          <w:szCs w:val="20"/>
        </w:rPr>
        <w:tab/>
      </w:r>
      <w:r>
        <w:rPr>
          <w:sz w:val="20"/>
          <w:szCs w:val="20"/>
        </w:rPr>
        <w:t xml:space="preserve">                                                                    </w:t>
      </w:r>
      <w:r w:rsidRPr="00D973E6">
        <w:rPr>
          <w:sz w:val="20"/>
          <w:szCs w:val="20"/>
        </w:rPr>
        <w:t xml:space="preserve"> AGROPODNIK SLAMOZ spol. s r.o.       </w:t>
      </w:r>
    </w:p>
    <w:p w:rsidR="009E20E5" w:rsidRDefault="009E20E5" w:rsidP="009E20E5">
      <w:pPr>
        <w:spacing w:line="276" w:lineRule="auto"/>
        <w:rPr>
          <w:sz w:val="20"/>
          <w:szCs w:val="20"/>
        </w:rPr>
      </w:pPr>
      <w:r w:rsidRPr="00D973E6">
        <w:rPr>
          <w:sz w:val="20"/>
          <w:szCs w:val="20"/>
        </w:rPr>
        <w:t>Ing. Alexander Haulik</w:t>
      </w:r>
      <w:r w:rsidRPr="00D973E6">
        <w:rPr>
          <w:sz w:val="20"/>
          <w:szCs w:val="20"/>
        </w:rPr>
        <w:tab/>
        <w:t xml:space="preserve">        </w:t>
      </w:r>
      <w:r w:rsidRPr="00D973E6">
        <w:rPr>
          <w:sz w:val="20"/>
          <w:szCs w:val="20"/>
        </w:rPr>
        <w:tab/>
      </w:r>
      <w:r>
        <w:rPr>
          <w:sz w:val="20"/>
          <w:szCs w:val="20"/>
        </w:rPr>
        <w:tab/>
      </w:r>
      <w:r>
        <w:rPr>
          <w:sz w:val="20"/>
          <w:szCs w:val="20"/>
        </w:rPr>
        <w:tab/>
      </w:r>
      <w:r>
        <w:rPr>
          <w:sz w:val="20"/>
          <w:szCs w:val="20"/>
        </w:rPr>
        <w:tab/>
      </w:r>
      <w:r>
        <w:rPr>
          <w:sz w:val="20"/>
          <w:szCs w:val="20"/>
        </w:rPr>
        <w:tab/>
        <w:t xml:space="preserve">            </w:t>
      </w:r>
      <w:r w:rsidRPr="00D973E6">
        <w:rPr>
          <w:sz w:val="20"/>
          <w:szCs w:val="20"/>
        </w:rPr>
        <w:t>Ing. Ivan Seňko</w:t>
      </w:r>
      <w:r w:rsidRPr="00D973E6">
        <w:rPr>
          <w:sz w:val="20"/>
          <w:szCs w:val="20"/>
        </w:rPr>
        <w:tab/>
      </w:r>
      <w:r>
        <w:rPr>
          <w:sz w:val="20"/>
          <w:szCs w:val="20"/>
        </w:rPr>
        <w:t xml:space="preserve">              </w:t>
      </w:r>
      <w:r>
        <w:rPr>
          <w:sz w:val="20"/>
          <w:szCs w:val="20"/>
        </w:rPr>
        <w:tab/>
      </w:r>
    </w:p>
    <w:p w:rsidR="009E20E5" w:rsidRPr="00D973E6" w:rsidRDefault="009E20E5" w:rsidP="009E20E5">
      <w:pPr>
        <w:spacing w:line="276" w:lineRule="auto"/>
        <w:rPr>
          <w:sz w:val="20"/>
          <w:szCs w:val="20"/>
        </w:rPr>
      </w:pPr>
      <w:r w:rsidRPr="00D973E6">
        <w:rPr>
          <w:sz w:val="20"/>
          <w:szCs w:val="20"/>
        </w:rPr>
        <w:t>konateľ spol. s r.o.</w:t>
      </w:r>
      <w:r w:rsidRPr="00D973E6">
        <w:rPr>
          <w:sz w:val="20"/>
          <w:szCs w:val="20"/>
        </w:rPr>
        <w:tab/>
      </w:r>
      <w:r w:rsidRPr="00D973E6">
        <w:rPr>
          <w:sz w:val="20"/>
          <w:szCs w:val="20"/>
        </w:rPr>
        <w:tab/>
      </w:r>
      <w:r>
        <w:rPr>
          <w:sz w:val="20"/>
          <w:szCs w:val="20"/>
        </w:rPr>
        <w:t xml:space="preserve">                                                                    </w:t>
      </w:r>
      <w:r w:rsidRPr="00D973E6">
        <w:rPr>
          <w:sz w:val="20"/>
          <w:szCs w:val="20"/>
        </w:rPr>
        <w:t xml:space="preserve"> konateľ spol. s r.o.</w:t>
      </w:r>
      <w:r w:rsidRPr="00D973E6">
        <w:rPr>
          <w:sz w:val="20"/>
          <w:szCs w:val="20"/>
        </w:rPr>
        <w:tab/>
      </w:r>
      <w:r w:rsidRPr="00D973E6">
        <w:rPr>
          <w:sz w:val="20"/>
          <w:szCs w:val="20"/>
        </w:rPr>
        <w:tab/>
      </w:r>
      <w:r w:rsidRPr="00D973E6">
        <w:rPr>
          <w:sz w:val="20"/>
          <w:szCs w:val="20"/>
        </w:rPr>
        <w:tab/>
      </w:r>
    </w:p>
    <w:p w:rsidR="00D973E6" w:rsidRPr="00D973E6" w:rsidRDefault="00D973E6" w:rsidP="00DA1B67">
      <w:pPr>
        <w:spacing w:line="276" w:lineRule="auto"/>
        <w:rPr>
          <w:sz w:val="20"/>
          <w:szCs w:val="20"/>
        </w:rPr>
      </w:pPr>
    </w:p>
    <w:p w:rsidR="00E27188" w:rsidRPr="00D973E6" w:rsidRDefault="00E27188" w:rsidP="00D62B38">
      <w:pPr>
        <w:spacing w:line="276" w:lineRule="auto"/>
        <w:jc w:val="center"/>
        <w:rPr>
          <w:rFonts w:eastAsia="Calibri"/>
          <w:b/>
          <w:sz w:val="22"/>
          <w:szCs w:val="22"/>
          <w:lang w:eastAsia="en-US"/>
        </w:rPr>
      </w:pPr>
      <w:r w:rsidRPr="00D973E6">
        <w:rPr>
          <w:rFonts w:eastAsia="Calibri"/>
          <w:b/>
          <w:sz w:val="22"/>
          <w:szCs w:val="22"/>
          <w:lang w:eastAsia="en-US"/>
        </w:rPr>
        <w:lastRenderedPageBreak/>
        <w:t>Príloha č.2</w:t>
      </w:r>
    </w:p>
    <w:p w:rsidR="008D098A" w:rsidRPr="00D973E6" w:rsidRDefault="008D098A" w:rsidP="003B54DD">
      <w:pPr>
        <w:spacing w:line="276" w:lineRule="auto"/>
        <w:jc w:val="center"/>
        <w:rPr>
          <w:rFonts w:eastAsia="Calibri"/>
          <w:sz w:val="22"/>
          <w:szCs w:val="22"/>
          <w:lang w:eastAsia="en-US"/>
        </w:rPr>
      </w:pPr>
    </w:p>
    <w:p w:rsidR="00E27188" w:rsidRPr="00D973E6" w:rsidRDefault="00E27188" w:rsidP="00E27188">
      <w:pPr>
        <w:spacing w:after="200" w:line="276" w:lineRule="auto"/>
        <w:jc w:val="center"/>
        <w:rPr>
          <w:rFonts w:eastAsia="Calibri"/>
          <w:b/>
          <w:sz w:val="22"/>
          <w:szCs w:val="22"/>
          <w:lang w:eastAsia="en-US"/>
        </w:rPr>
      </w:pPr>
      <w:r w:rsidRPr="00D973E6">
        <w:rPr>
          <w:rFonts w:eastAsia="Calibri"/>
          <w:b/>
          <w:sz w:val="22"/>
          <w:szCs w:val="22"/>
          <w:lang w:eastAsia="en-US"/>
        </w:rPr>
        <w:t>Zákazníci bez zakúpeného paušálneho programu – Tarifikačný program</w:t>
      </w:r>
    </w:p>
    <w:p w:rsidR="00E27188" w:rsidRPr="00D973E6" w:rsidRDefault="00E27188" w:rsidP="00E0599B">
      <w:pPr>
        <w:spacing w:after="200"/>
        <w:jc w:val="both"/>
        <w:rPr>
          <w:rFonts w:eastAsia="Calibri"/>
          <w:sz w:val="22"/>
          <w:szCs w:val="22"/>
          <w:lang w:eastAsia="en-US"/>
        </w:rPr>
      </w:pPr>
      <w:r w:rsidRPr="00D973E6">
        <w:rPr>
          <w:rFonts w:eastAsia="Calibri"/>
          <w:sz w:val="22"/>
          <w:szCs w:val="22"/>
          <w:lang w:eastAsia="en-US"/>
        </w:rPr>
        <w:t>Podmienkou poskytovania poradenských a asistenčných služieb cez telefón alebo internet pre programy HerdMetrix alebo SmartDairy je podpísaná zmluva na fakturáciu za služby poskytnuté cez telefón alebo internet.</w:t>
      </w:r>
    </w:p>
    <w:p w:rsidR="00E27188" w:rsidRPr="00D973E6" w:rsidRDefault="00E27188" w:rsidP="00E27188">
      <w:pPr>
        <w:numPr>
          <w:ilvl w:val="0"/>
          <w:numId w:val="5"/>
        </w:numPr>
        <w:contextualSpacing/>
        <w:rPr>
          <w:rFonts w:eastAsia="Calibri"/>
          <w:b/>
          <w:sz w:val="22"/>
          <w:szCs w:val="22"/>
          <w:lang w:eastAsia="en-US"/>
        </w:rPr>
      </w:pPr>
      <w:r w:rsidRPr="00D973E6">
        <w:rPr>
          <w:rFonts w:eastAsia="Calibri"/>
          <w:b/>
          <w:sz w:val="22"/>
          <w:szCs w:val="22"/>
          <w:lang w:eastAsia="en-US"/>
        </w:rPr>
        <w:t>Počas pracovných dní v čase od 08:00 – 16:00</w:t>
      </w:r>
    </w:p>
    <w:p w:rsidR="00E27188" w:rsidRPr="00D973E6" w:rsidRDefault="00E27188" w:rsidP="00E27188">
      <w:pPr>
        <w:rPr>
          <w:rFonts w:eastAsia="Calibri"/>
          <w:sz w:val="22"/>
          <w:szCs w:val="22"/>
          <w:lang w:eastAsia="en-US"/>
        </w:rPr>
      </w:pPr>
      <w:r w:rsidRPr="00D973E6">
        <w:rPr>
          <w:rFonts w:eastAsia="Calibri"/>
          <w:sz w:val="22"/>
          <w:szCs w:val="22"/>
          <w:lang w:eastAsia="en-US"/>
        </w:rPr>
        <w:t>Podpora cez internet alebo telefón</w:t>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t xml:space="preserve">30 Eur / hod, tarifikácia po 30 min. – </w:t>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t xml:space="preserve">           každých začatých 30 min.</w:t>
      </w:r>
    </w:p>
    <w:p w:rsidR="00E27188" w:rsidRPr="00D973E6" w:rsidRDefault="00E27188" w:rsidP="00E27188">
      <w:pPr>
        <w:numPr>
          <w:ilvl w:val="0"/>
          <w:numId w:val="5"/>
        </w:numPr>
        <w:contextualSpacing/>
        <w:rPr>
          <w:rFonts w:eastAsia="Calibri"/>
          <w:b/>
          <w:sz w:val="22"/>
          <w:szCs w:val="22"/>
          <w:lang w:eastAsia="en-US"/>
        </w:rPr>
      </w:pPr>
      <w:r w:rsidRPr="00D973E6">
        <w:rPr>
          <w:rFonts w:eastAsia="Calibri"/>
          <w:b/>
          <w:sz w:val="22"/>
          <w:szCs w:val="22"/>
          <w:lang w:eastAsia="en-US"/>
        </w:rPr>
        <w:t xml:space="preserve">Mimo pracovného času </w:t>
      </w:r>
    </w:p>
    <w:p w:rsidR="00E27188" w:rsidRPr="00D973E6" w:rsidRDefault="00E27188" w:rsidP="00E27188">
      <w:pPr>
        <w:rPr>
          <w:rFonts w:eastAsia="Calibri"/>
          <w:sz w:val="22"/>
          <w:szCs w:val="22"/>
          <w:lang w:eastAsia="en-US"/>
        </w:rPr>
      </w:pPr>
      <w:r w:rsidRPr="00D973E6">
        <w:rPr>
          <w:rFonts w:eastAsia="Calibri"/>
          <w:sz w:val="22"/>
          <w:szCs w:val="22"/>
          <w:lang w:eastAsia="en-US"/>
        </w:rPr>
        <w:t>Podpora cez internet alebo telefón</w:t>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t xml:space="preserve">50 Eur / hod, tarifikácia po 30 min. – </w:t>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r>
      <w:r w:rsidRPr="00D973E6">
        <w:rPr>
          <w:rFonts w:eastAsia="Calibri"/>
          <w:sz w:val="22"/>
          <w:szCs w:val="22"/>
          <w:lang w:eastAsia="en-US"/>
        </w:rPr>
        <w:tab/>
        <w:t xml:space="preserve">           každých začatých 30 min.</w:t>
      </w:r>
    </w:p>
    <w:p w:rsidR="00E27188" w:rsidRPr="00D973E6" w:rsidRDefault="00E27188" w:rsidP="00E27188">
      <w:pPr>
        <w:spacing w:after="200"/>
        <w:rPr>
          <w:rFonts w:eastAsia="Calibri"/>
          <w:sz w:val="22"/>
          <w:szCs w:val="22"/>
          <w:lang w:eastAsia="en-US"/>
        </w:rPr>
      </w:pPr>
      <w:r w:rsidRPr="00D973E6">
        <w:rPr>
          <w:rFonts w:eastAsia="Calibri"/>
          <w:sz w:val="22"/>
          <w:szCs w:val="22"/>
          <w:lang w:eastAsia="en-US"/>
        </w:rPr>
        <w:t>Objednávateľ bude pri telefonáte vopred upozornený na spoplatňovaný hovor.</w:t>
      </w:r>
    </w:p>
    <w:p w:rsidR="00E27188" w:rsidRPr="00D973E6" w:rsidRDefault="00E27188" w:rsidP="00E27188">
      <w:pPr>
        <w:spacing w:line="276" w:lineRule="auto"/>
        <w:rPr>
          <w:rFonts w:eastAsia="Calibri"/>
          <w:b/>
          <w:sz w:val="22"/>
          <w:szCs w:val="22"/>
          <w:lang w:eastAsia="en-US"/>
        </w:rPr>
      </w:pPr>
      <w:r w:rsidRPr="00D973E6">
        <w:rPr>
          <w:rFonts w:eastAsia="Calibri"/>
          <w:b/>
          <w:sz w:val="22"/>
          <w:szCs w:val="22"/>
          <w:lang w:eastAsia="en-US"/>
        </w:rPr>
        <w:t>Poznámka:</w:t>
      </w:r>
    </w:p>
    <w:p w:rsidR="00E27188" w:rsidRPr="00D973E6" w:rsidRDefault="00E27188" w:rsidP="00E27188">
      <w:pPr>
        <w:spacing w:after="200" w:line="276" w:lineRule="auto"/>
        <w:rPr>
          <w:rFonts w:eastAsia="Calibri"/>
          <w:sz w:val="22"/>
          <w:szCs w:val="22"/>
          <w:lang w:eastAsia="en-US"/>
        </w:rPr>
      </w:pPr>
      <w:r w:rsidRPr="00D973E6">
        <w:rPr>
          <w:rFonts w:eastAsia="Calibri"/>
          <w:sz w:val="22"/>
          <w:szCs w:val="22"/>
          <w:lang w:eastAsia="en-US"/>
        </w:rPr>
        <w:t xml:space="preserve">Zákazníkom bez podpísanej zmluvy na fakturáciu poskytnutých služieb cez telefón alebo </w:t>
      </w:r>
      <w:r w:rsidR="00DA1B67" w:rsidRPr="00D973E6">
        <w:rPr>
          <w:rFonts w:eastAsia="Calibri"/>
          <w:sz w:val="22"/>
          <w:szCs w:val="22"/>
          <w:lang w:eastAsia="en-US"/>
        </w:rPr>
        <w:t>i</w:t>
      </w:r>
      <w:r w:rsidRPr="00D973E6">
        <w:rPr>
          <w:rFonts w:eastAsia="Calibri"/>
          <w:sz w:val="22"/>
          <w:szCs w:val="22"/>
          <w:lang w:eastAsia="en-US"/>
        </w:rPr>
        <w:t xml:space="preserve">nternet sa tieto služby nebudú vykonávať. </w:t>
      </w:r>
    </w:p>
    <w:p w:rsidR="00E27188" w:rsidRDefault="00E27188" w:rsidP="00E27188">
      <w:pPr>
        <w:numPr>
          <w:ilvl w:val="0"/>
          <w:numId w:val="5"/>
        </w:numPr>
        <w:spacing w:after="200"/>
        <w:contextualSpacing/>
        <w:rPr>
          <w:rFonts w:eastAsia="Calibri"/>
          <w:b/>
          <w:sz w:val="22"/>
          <w:szCs w:val="22"/>
          <w:lang w:eastAsia="en-US"/>
        </w:rPr>
      </w:pPr>
      <w:r w:rsidRPr="00D973E6">
        <w:rPr>
          <w:rFonts w:eastAsia="Calibri"/>
          <w:b/>
          <w:sz w:val="22"/>
          <w:szCs w:val="22"/>
          <w:lang w:eastAsia="en-US"/>
        </w:rPr>
        <w:t>Odstraňovanie porúch a školenia u zákazníka:</w:t>
      </w:r>
    </w:p>
    <w:p w:rsidR="00D973E6" w:rsidRPr="00D973E6" w:rsidRDefault="00D973E6" w:rsidP="00D973E6">
      <w:pPr>
        <w:spacing w:after="200"/>
        <w:ind w:left="720"/>
        <w:contextualSpacing/>
        <w:rPr>
          <w:rFonts w:eastAsia="Calibri"/>
          <w:b/>
          <w:sz w:val="22"/>
          <w:szCs w:val="22"/>
          <w:lang w:eastAsia="en-US"/>
        </w:rPr>
      </w:pPr>
    </w:p>
    <w:p w:rsidR="00E27188" w:rsidRPr="00D973E6" w:rsidRDefault="00E27188" w:rsidP="00E27188">
      <w:pPr>
        <w:spacing w:after="200"/>
        <w:rPr>
          <w:rFonts w:eastAsia="Calibri"/>
          <w:sz w:val="22"/>
          <w:szCs w:val="22"/>
          <w:lang w:eastAsia="en-US"/>
        </w:rPr>
      </w:pPr>
      <w:r w:rsidRPr="00D973E6">
        <w:rPr>
          <w:rFonts w:eastAsia="Calibri"/>
          <w:sz w:val="22"/>
          <w:szCs w:val="22"/>
          <w:lang w:eastAsia="en-US"/>
        </w:rPr>
        <w:t xml:space="preserve">Doprava </w:t>
      </w:r>
      <w:r w:rsidRPr="00D973E6">
        <w:rPr>
          <w:rFonts w:eastAsia="Calibri"/>
          <w:sz w:val="22"/>
          <w:szCs w:val="22"/>
          <w:lang w:eastAsia="en-US"/>
        </w:rPr>
        <w:tab/>
        <w:t xml:space="preserve"> </w:t>
      </w:r>
      <w:r w:rsidR="00DA1B67" w:rsidRPr="00D973E6">
        <w:rPr>
          <w:rFonts w:eastAsia="Calibri"/>
          <w:sz w:val="22"/>
          <w:szCs w:val="22"/>
          <w:lang w:eastAsia="en-US"/>
        </w:rPr>
        <w:tab/>
      </w:r>
      <w:r w:rsidRPr="00D973E6">
        <w:rPr>
          <w:rFonts w:eastAsia="Calibri"/>
          <w:sz w:val="22"/>
          <w:szCs w:val="22"/>
          <w:lang w:eastAsia="en-US"/>
        </w:rPr>
        <w:t>0,30 Eur / km</w:t>
      </w:r>
    </w:p>
    <w:p w:rsidR="00A27C0E" w:rsidRPr="00D973E6" w:rsidRDefault="001A3229" w:rsidP="00A27C0E">
      <w:pPr>
        <w:spacing w:after="200"/>
        <w:rPr>
          <w:rFonts w:eastAsia="Calibri"/>
          <w:sz w:val="22"/>
          <w:szCs w:val="22"/>
          <w:lang w:eastAsia="en-US"/>
        </w:rPr>
      </w:pPr>
      <w:r w:rsidRPr="00D973E6">
        <w:rPr>
          <w:rFonts w:eastAsia="Calibri"/>
          <w:sz w:val="22"/>
          <w:szCs w:val="22"/>
          <w:lang w:eastAsia="en-US"/>
        </w:rPr>
        <w:t>Cena práce</w:t>
      </w:r>
      <w:r w:rsidRPr="00D973E6">
        <w:rPr>
          <w:rFonts w:eastAsia="Calibri"/>
          <w:sz w:val="22"/>
          <w:szCs w:val="22"/>
          <w:lang w:eastAsia="en-US"/>
        </w:rPr>
        <w:tab/>
        <w:t xml:space="preserve">            </w:t>
      </w:r>
      <w:r w:rsidR="00E27188" w:rsidRPr="00D973E6">
        <w:rPr>
          <w:rFonts w:eastAsia="Calibri"/>
          <w:sz w:val="22"/>
          <w:szCs w:val="22"/>
          <w:lang w:eastAsia="en-US"/>
        </w:rPr>
        <w:t xml:space="preserve">   35 Eur / hod</w:t>
      </w:r>
    </w:p>
    <w:p w:rsidR="00A27C0E" w:rsidRPr="00D973E6" w:rsidRDefault="00F73F05" w:rsidP="00F86456">
      <w:pPr>
        <w:pStyle w:val="Bezmezer"/>
        <w:rPr>
          <w:rFonts w:eastAsia="Calibri"/>
          <w:sz w:val="22"/>
          <w:szCs w:val="22"/>
          <w:lang w:eastAsia="en-US"/>
        </w:rPr>
      </w:pPr>
      <w:r w:rsidRPr="00D973E6">
        <w:rPr>
          <w:rFonts w:eastAsia="Calibri"/>
          <w:sz w:val="22"/>
          <w:szCs w:val="22"/>
          <w:lang w:eastAsia="en-US"/>
        </w:rPr>
        <w:t xml:space="preserve">      </w:t>
      </w:r>
      <w:r w:rsidR="00A27C0E" w:rsidRPr="00D973E6">
        <w:rPr>
          <w:rFonts w:eastAsia="Calibri"/>
          <w:sz w:val="22"/>
          <w:szCs w:val="22"/>
          <w:lang w:eastAsia="en-US"/>
        </w:rPr>
        <w:t xml:space="preserve">       </w:t>
      </w:r>
    </w:p>
    <w:p w:rsidR="00E27188" w:rsidRDefault="00E27188" w:rsidP="00E27188">
      <w:pPr>
        <w:numPr>
          <w:ilvl w:val="0"/>
          <w:numId w:val="5"/>
        </w:numPr>
        <w:spacing w:after="200" w:line="276" w:lineRule="auto"/>
        <w:contextualSpacing/>
        <w:rPr>
          <w:rFonts w:eastAsia="Calibri"/>
          <w:b/>
          <w:sz w:val="22"/>
          <w:szCs w:val="22"/>
          <w:lang w:eastAsia="en-US"/>
        </w:rPr>
      </w:pPr>
      <w:r w:rsidRPr="00D973E6">
        <w:rPr>
          <w:rFonts w:eastAsia="Calibri"/>
          <w:b/>
          <w:sz w:val="22"/>
          <w:szCs w:val="22"/>
          <w:lang w:eastAsia="en-US"/>
        </w:rPr>
        <w:t>Závažné poruchy</w:t>
      </w:r>
    </w:p>
    <w:p w:rsidR="002B1DD5" w:rsidRPr="00D973E6" w:rsidRDefault="002B1DD5" w:rsidP="002B1DD5">
      <w:pPr>
        <w:spacing w:after="200" w:line="276" w:lineRule="auto"/>
        <w:ind w:left="720"/>
        <w:contextualSpacing/>
        <w:rPr>
          <w:rFonts w:eastAsia="Calibri"/>
          <w:b/>
          <w:sz w:val="22"/>
          <w:szCs w:val="22"/>
          <w:lang w:eastAsia="en-US"/>
        </w:rPr>
      </w:pPr>
    </w:p>
    <w:p w:rsidR="00E27188" w:rsidRPr="00D973E6" w:rsidRDefault="00E27188" w:rsidP="00E0599B">
      <w:pPr>
        <w:spacing w:line="276" w:lineRule="auto"/>
        <w:jc w:val="both"/>
        <w:rPr>
          <w:rFonts w:eastAsia="Calibri"/>
          <w:sz w:val="22"/>
          <w:szCs w:val="22"/>
          <w:lang w:eastAsia="en-US"/>
        </w:rPr>
      </w:pPr>
      <w:r w:rsidRPr="00D973E6">
        <w:rPr>
          <w:rFonts w:eastAsia="Calibri"/>
          <w:sz w:val="22"/>
          <w:szCs w:val="22"/>
          <w:lang w:eastAsia="en-US"/>
        </w:rPr>
        <w:t>Poruchy</w:t>
      </w:r>
      <w:r w:rsidR="00767AE0">
        <w:rPr>
          <w:rFonts w:eastAsia="Calibri"/>
          <w:sz w:val="22"/>
          <w:szCs w:val="22"/>
          <w:lang w:eastAsia="en-US"/>
        </w:rPr>
        <w:t>,</w:t>
      </w:r>
      <w:r w:rsidRPr="00D973E6">
        <w:rPr>
          <w:rFonts w:eastAsia="Calibri"/>
          <w:sz w:val="22"/>
          <w:szCs w:val="22"/>
          <w:lang w:eastAsia="en-US"/>
        </w:rPr>
        <w:t xml:space="preserve"> pri ktorých je potrebný zásah IT špecialistu , napr. poškodenie databázy, zlyhanie alebo výmena počítača s potrebou novej inštalácie programu.</w:t>
      </w:r>
    </w:p>
    <w:p w:rsidR="00E27188" w:rsidRPr="00D973E6" w:rsidRDefault="00E27188" w:rsidP="00E0599B">
      <w:pPr>
        <w:spacing w:line="276" w:lineRule="auto"/>
        <w:jc w:val="both"/>
        <w:rPr>
          <w:rFonts w:eastAsia="Calibri"/>
          <w:sz w:val="22"/>
          <w:szCs w:val="22"/>
          <w:lang w:eastAsia="en-US"/>
        </w:rPr>
      </w:pPr>
      <w:r w:rsidRPr="00D973E6">
        <w:rPr>
          <w:rFonts w:eastAsia="Calibri"/>
          <w:sz w:val="22"/>
          <w:szCs w:val="22"/>
          <w:lang w:eastAsia="en-US"/>
        </w:rPr>
        <w:t>Poplatok za obnovenie licencie:</w:t>
      </w:r>
      <w:r w:rsidR="00DA1B67" w:rsidRPr="00D973E6">
        <w:rPr>
          <w:rFonts w:eastAsia="Calibri"/>
          <w:sz w:val="22"/>
          <w:szCs w:val="22"/>
          <w:lang w:eastAsia="en-US"/>
        </w:rPr>
        <w:t xml:space="preserve"> </w:t>
      </w:r>
      <w:r w:rsidRPr="00D973E6">
        <w:rPr>
          <w:rFonts w:eastAsia="Calibri"/>
          <w:sz w:val="22"/>
          <w:szCs w:val="22"/>
          <w:lang w:eastAsia="en-US"/>
        </w:rPr>
        <w:t>280 Eur</w:t>
      </w:r>
    </w:p>
    <w:p w:rsidR="00E27188" w:rsidRPr="00D973E6" w:rsidRDefault="00E27188" w:rsidP="00E0599B">
      <w:pPr>
        <w:spacing w:line="276" w:lineRule="auto"/>
        <w:jc w:val="both"/>
        <w:rPr>
          <w:rFonts w:eastAsia="Calibri"/>
          <w:sz w:val="22"/>
          <w:szCs w:val="22"/>
          <w:lang w:eastAsia="en-US"/>
        </w:rPr>
      </w:pPr>
      <w:r w:rsidRPr="00D973E6">
        <w:rPr>
          <w:rFonts w:eastAsia="Calibri"/>
          <w:sz w:val="22"/>
          <w:szCs w:val="22"/>
          <w:lang w:eastAsia="en-US"/>
        </w:rPr>
        <w:t>Závažné poruchy nie je možné odstraňovať na diaľku, vždy sa riešia priamo u zákazníka. K poplatku za obnovenie licencie sa účtuje doprava a cena práce technika podľa sadzobníka v bode C.</w:t>
      </w: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Pr="00D973E6" w:rsidRDefault="00D131B6" w:rsidP="00E0599B">
      <w:pPr>
        <w:spacing w:line="276" w:lineRule="auto"/>
        <w:jc w:val="both"/>
        <w:rPr>
          <w:rFonts w:eastAsia="Calibri"/>
          <w:sz w:val="22"/>
          <w:szCs w:val="22"/>
          <w:lang w:eastAsia="en-US"/>
        </w:rPr>
      </w:pPr>
    </w:p>
    <w:p w:rsidR="00D131B6" w:rsidRDefault="00D131B6" w:rsidP="00E0599B">
      <w:pPr>
        <w:spacing w:line="276" w:lineRule="auto"/>
        <w:jc w:val="both"/>
        <w:rPr>
          <w:rFonts w:eastAsia="Calibri"/>
          <w:sz w:val="22"/>
          <w:szCs w:val="22"/>
          <w:lang w:eastAsia="en-US"/>
        </w:rPr>
      </w:pPr>
    </w:p>
    <w:p w:rsidR="00D973E6" w:rsidRDefault="00D973E6" w:rsidP="00E0599B">
      <w:pPr>
        <w:spacing w:line="276" w:lineRule="auto"/>
        <w:jc w:val="both"/>
        <w:rPr>
          <w:rFonts w:eastAsia="Calibri"/>
          <w:sz w:val="22"/>
          <w:szCs w:val="22"/>
          <w:lang w:eastAsia="en-US"/>
        </w:rPr>
      </w:pPr>
    </w:p>
    <w:p w:rsidR="00D973E6" w:rsidRDefault="00D973E6" w:rsidP="00E0599B">
      <w:pPr>
        <w:spacing w:line="276" w:lineRule="auto"/>
        <w:jc w:val="both"/>
        <w:rPr>
          <w:rFonts w:eastAsia="Calibri"/>
          <w:sz w:val="22"/>
          <w:szCs w:val="22"/>
          <w:lang w:eastAsia="en-US"/>
        </w:rPr>
      </w:pPr>
    </w:p>
    <w:p w:rsidR="00D973E6" w:rsidRDefault="00D973E6" w:rsidP="00E0599B">
      <w:pPr>
        <w:spacing w:line="276" w:lineRule="auto"/>
        <w:jc w:val="both"/>
        <w:rPr>
          <w:rFonts w:eastAsia="Calibri"/>
          <w:sz w:val="22"/>
          <w:szCs w:val="22"/>
          <w:lang w:eastAsia="en-US"/>
        </w:rPr>
      </w:pPr>
    </w:p>
    <w:p w:rsidR="00D973E6" w:rsidRDefault="00D973E6" w:rsidP="00E0599B">
      <w:pPr>
        <w:spacing w:line="276" w:lineRule="auto"/>
        <w:jc w:val="both"/>
        <w:rPr>
          <w:rFonts w:eastAsia="Calibri"/>
          <w:sz w:val="22"/>
          <w:szCs w:val="22"/>
          <w:lang w:eastAsia="en-US"/>
        </w:rPr>
      </w:pPr>
    </w:p>
    <w:p w:rsidR="00D973E6" w:rsidRPr="00D973E6" w:rsidRDefault="00D973E6" w:rsidP="00E0599B">
      <w:pPr>
        <w:spacing w:line="276" w:lineRule="auto"/>
        <w:jc w:val="both"/>
        <w:rPr>
          <w:rFonts w:eastAsia="Calibri"/>
          <w:sz w:val="22"/>
          <w:szCs w:val="22"/>
          <w:lang w:eastAsia="en-US"/>
        </w:rPr>
      </w:pPr>
    </w:p>
    <w:p w:rsidR="00D973E6" w:rsidRPr="00D973E6" w:rsidRDefault="00D973E6" w:rsidP="00E0599B">
      <w:pPr>
        <w:spacing w:line="276" w:lineRule="auto"/>
        <w:jc w:val="both"/>
        <w:rPr>
          <w:rFonts w:eastAsia="Calibri"/>
          <w:sz w:val="22"/>
          <w:szCs w:val="22"/>
          <w:lang w:eastAsia="en-US"/>
        </w:rPr>
      </w:pPr>
    </w:p>
    <w:p w:rsidR="00D131B6" w:rsidRPr="00D973E6" w:rsidRDefault="00D131B6" w:rsidP="00D131B6">
      <w:pPr>
        <w:numPr>
          <w:ilvl w:val="0"/>
          <w:numId w:val="5"/>
        </w:numPr>
        <w:spacing w:after="200" w:line="276" w:lineRule="auto"/>
        <w:contextualSpacing/>
        <w:rPr>
          <w:rFonts w:eastAsia="Calibri"/>
          <w:b/>
          <w:sz w:val="22"/>
          <w:szCs w:val="22"/>
          <w:lang w:eastAsia="en-US"/>
        </w:rPr>
      </w:pPr>
      <w:r w:rsidRPr="00D973E6">
        <w:rPr>
          <w:rFonts w:eastAsia="Calibri"/>
          <w:b/>
          <w:sz w:val="22"/>
          <w:szCs w:val="22"/>
          <w:lang w:eastAsia="en-US"/>
        </w:rPr>
        <w:lastRenderedPageBreak/>
        <w:t>Deaktivovanie funkcionalít programu</w:t>
      </w:r>
    </w:p>
    <w:p w:rsidR="009C3F31" w:rsidRPr="00D973E6" w:rsidRDefault="009C3F31" w:rsidP="00D131B6">
      <w:pPr>
        <w:spacing w:line="276" w:lineRule="auto"/>
        <w:jc w:val="both"/>
        <w:rPr>
          <w:rFonts w:eastAsia="Calibri"/>
          <w:sz w:val="22"/>
          <w:szCs w:val="22"/>
          <w:lang w:eastAsia="en-US"/>
        </w:rPr>
      </w:pPr>
      <w:r w:rsidRPr="00D973E6">
        <w:rPr>
          <w:rFonts w:eastAsia="Calibri"/>
          <w:sz w:val="22"/>
          <w:szCs w:val="22"/>
          <w:lang w:eastAsia="en-US"/>
        </w:rPr>
        <w:t>Zákazníkom bez zakúpen</w:t>
      </w:r>
      <w:r w:rsidR="00D131B6" w:rsidRPr="00D973E6">
        <w:rPr>
          <w:rFonts w:eastAsia="Calibri"/>
          <w:sz w:val="22"/>
          <w:szCs w:val="22"/>
          <w:lang w:eastAsia="en-US"/>
        </w:rPr>
        <w:t xml:space="preserve">ej podpory Príloha č.1 budú </w:t>
      </w:r>
      <w:r w:rsidRPr="00D973E6">
        <w:rPr>
          <w:rFonts w:eastAsia="Calibri"/>
          <w:sz w:val="22"/>
          <w:szCs w:val="22"/>
          <w:lang w:eastAsia="en-US"/>
        </w:rPr>
        <w:t xml:space="preserve"> deaktivovan</w:t>
      </w:r>
      <w:r w:rsidR="00D973E6">
        <w:rPr>
          <w:rFonts w:eastAsia="Calibri"/>
          <w:sz w:val="22"/>
          <w:szCs w:val="22"/>
          <w:lang w:eastAsia="en-US"/>
        </w:rPr>
        <w:t>é</w:t>
      </w:r>
      <w:r w:rsidRPr="00D973E6">
        <w:rPr>
          <w:rFonts w:eastAsia="Calibri"/>
          <w:sz w:val="22"/>
          <w:szCs w:val="22"/>
          <w:lang w:eastAsia="en-US"/>
        </w:rPr>
        <w:t xml:space="preserve"> funkcionality programu podľa Tabuľky č.1 </w:t>
      </w:r>
    </w:p>
    <w:p w:rsidR="009C3F31" w:rsidRPr="00D973E6" w:rsidRDefault="009C3F31" w:rsidP="009C3F31">
      <w:pPr>
        <w:pStyle w:val="Odstavecseseznamem"/>
        <w:spacing w:line="276" w:lineRule="auto"/>
        <w:jc w:val="both"/>
        <w:rPr>
          <w:rFonts w:eastAsia="Calibri"/>
          <w:sz w:val="22"/>
          <w:szCs w:val="22"/>
          <w:lang w:eastAsia="en-US"/>
        </w:rPr>
      </w:pPr>
    </w:p>
    <w:tbl>
      <w:tblPr>
        <w:tblStyle w:val="Mkatabulky"/>
        <w:tblW w:w="0" w:type="auto"/>
        <w:tblLook w:val="04A0"/>
      </w:tblPr>
      <w:tblGrid>
        <w:gridCol w:w="7212"/>
        <w:gridCol w:w="1104"/>
        <w:gridCol w:w="972"/>
      </w:tblGrid>
      <w:tr w:rsidR="009C3F31" w:rsidRPr="00D973E6" w:rsidTr="009C3F31">
        <w:tc>
          <w:tcPr>
            <w:tcW w:w="7212" w:type="dxa"/>
          </w:tcPr>
          <w:p w:rsidR="009C3F31" w:rsidRPr="00D973E6" w:rsidRDefault="009C3F31" w:rsidP="009C3F31">
            <w:pPr>
              <w:jc w:val="center"/>
              <w:rPr>
                <w:rFonts w:eastAsia="Calibri"/>
                <w:sz w:val="22"/>
                <w:lang w:eastAsia="en-US"/>
              </w:rPr>
            </w:pPr>
            <w:r w:rsidRPr="00D973E6">
              <w:rPr>
                <w:rFonts w:eastAsia="Calibri"/>
                <w:sz w:val="22"/>
                <w:lang w:eastAsia="en-US"/>
              </w:rPr>
              <w:t xml:space="preserve">Tabuľka </w:t>
            </w:r>
            <w:r w:rsidR="00D131B6" w:rsidRPr="00D973E6">
              <w:rPr>
                <w:rFonts w:eastAsia="Calibri"/>
                <w:sz w:val="22"/>
                <w:lang w:eastAsia="en-US"/>
              </w:rPr>
              <w:t>č.</w:t>
            </w:r>
            <w:r w:rsidRPr="00D973E6">
              <w:rPr>
                <w:rFonts w:eastAsia="Calibri"/>
                <w:sz w:val="22"/>
                <w:lang w:eastAsia="en-US"/>
              </w:rPr>
              <w:t>1</w:t>
            </w:r>
          </w:p>
        </w:tc>
        <w:tc>
          <w:tcPr>
            <w:tcW w:w="1104" w:type="dxa"/>
          </w:tcPr>
          <w:p w:rsidR="009C3F31" w:rsidRPr="00D973E6" w:rsidRDefault="00D131B6" w:rsidP="009C3F31">
            <w:pPr>
              <w:jc w:val="center"/>
              <w:rPr>
                <w:rFonts w:eastAsia="Calibri"/>
                <w:sz w:val="22"/>
                <w:lang w:eastAsia="en-US"/>
              </w:rPr>
            </w:pPr>
            <w:r w:rsidRPr="00D973E6">
              <w:rPr>
                <w:rFonts w:eastAsia="Calibri"/>
                <w:sz w:val="22"/>
                <w:lang w:eastAsia="en-US"/>
              </w:rPr>
              <w:t>s</w:t>
            </w:r>
            <w:r w:rsidR="009C3F31" w:rsidRPr="00D973E6">
              <w:rPr>
                <w:rFonts w:eastAsia="Calibri"/>
                <w:sz w:val="22"/>
                <w:lang w:eastAsia="en-US"/>
              </w:rPr>
              <w:t xml:space="preserve"> podporou</w:t>
            </w:r>
          </w:p>
        </w:tc>
        <w:tc>
          <w:tcPr>
            <w:tcW w:w="972" w:type="dxa"/>
          </w:tcPr>
          <w:p w:rsidR="009C3F31" w:rsidRPr="00D973E6" w:rsidRDefault="00D131B6" w:rsidP="009C3F31">
            <w:pPr>
              <w:jc w:val="center"/>
              <w:rPr>
                <w:sz w:val="22"/>
              </w:rPr>
            </w:pPr>
            <w:r w:rsidRPr="00D973E6">
              <w:rPr>
                <w:rFonts w:eastAsia="Calibri"/>
                <w:sz w:val="22"/>
                <w:lang w:eastAsia="en-US"/>
              </w:rPr>
              <w:t>b</w:t>
            </w:r>
            <w:r w:rsidR="009C3F31" w:rsidRPr="00D973E6">
              <w:rPr>
                <w:rFonts w:eastAsia="Calibri"/>
                <w:sz w:val="22"/>
                <w:lang w:eastAsia="en-US"/>
              </w:rPr>
              <w:t>ez podpory</w:t>
            </w: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 xml:space="preserve">Mobilná aplikácia </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Riadenie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 Údaje o stáde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 xml:space="preserve">1.1 Denné udalosti </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1.2 Karta kravy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 xml:space="preserve">1.3.1 Zoznam očakávaných udalostí </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1.3.3 Vreckový zoznam činností</w:t>
            </w:r>
          </w:p>
        </w:tc>
        <w:tc>
          <w:tcPr>
            <w:tcW w:w="1104" w:type="dxa"/>
          </w:tcPr>
          <w:p w:rsidR="009C3F31" w:rsidRPr="00D973E6" w:rsidRDefault="009C3F31" w:rsidP="00D131B6">
            <w:pPr>
              <w:pStyle w:val="Odstavecseseznamem"/>
              <w:numPr>
                <w:ilvl w:val="0"/>
                <w:numId w:val="7"/>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Formuláre</w:t>
            </w:r>
          </w:p>
        </w:tc>
        <w:tc>
          <w:tcPr>
            <w:tcW w:w="1104" w:type="dxa"/>
          </w:tcPr>
          <w:p w:rsidR="009C3F31" w:rsidRPr="00D973E6" w:rsidRDefault="009C3F31" w:rsidP="00D131B6">
            <w:pPr>
              <w:pStyle w:val="Odstavecseseznamem"/>
              <w:numPr>
                <w:ilvl w:val="0"/>
                <w:numId w:val="7"/>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1.4.1 Formulár zápisu denných udalostí</w:t>
            </w:r>
          </w:p>
        </w:tc>
        <w:tc>
          <w:tcPr>
            <w:tcW w:w="1104" w:type="dxa"/>
          </w:tcPr>
          <w:p w:rsidR="009C3F31" w:rsidRPr="00D973E6" w:rsidRDefault="009C3F31" w:rsidP="00D131B6">
            <w:pPr>
              <w:pStyle w:val="Odstavecseseznamem"/>
              <w:numPr>
                <w:ilvl w:val="0"/>
                <w:numId w:val="7"/>
              </w:numPr>
              <w:jc w:val="center"/>
              <w:rPr>
                <w:rFonts w:eastAsia="Calibri"/>
                <w:sz w:val="22"/>
                <w:lang w:eastAsia="en-US"/>
              </w:rPr>
            </w:pPr>
          </w:p>
        </w:tc>
        <w:tc>
          <w:tcPr>
            <w:tcW w:w="972" w:type="dxa"/>
          </w:tcPr>
          <w:p w:rsidR="009C3F31" w:rsidRPr="00D973E6" w:rsidRDefault="009C3F31" w:rsidP="00D131B6">
            <w:pPr>
              <w:pStyle w:val="Odstavecseseznamem"/>
              <w:numPr>
                <w:ilvl w:val="0"/>
                <w:numId w:val="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1.4.2 Zápis dojenia</w:t>
            </w:r>
          </w:p>
        </w:tc>
        <w:tc>
          <w:tcPr>
            <w:tcW w:w="1104" w:type="dxa"/>
          </w:tcPr>
          <w:p w:rsidR="009C3F31" w:rsidRPr="00D973E6" w:rsidRDefault="009C3F31" w:rsidP="00D131B6">
            <w:pPr>
              <w:pStyle w:val="Odstavecseseznamem"/>
              <w:numPr>
                <w:ilvl w:val="0"/>
                <w:numId w:val="7"/>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1.4.3 Záznamový list kondície</w:t>
            </w:r>
          </w:p>
        </w:tc>
        <w:tc>
          <w:tcPr>
            <w:tcW w:w="1104" w:type="dxa"/>
          </w:tcPr>
          <w:p w:rsidR="009C3F31" w:rsidRPr="00D973E6" w:rsidRDefault="009C3F31" w:rsidP="00D131B6">
            <w:pPr>
              <w:pStyle w:val="Odstavecseseznamem"/>
              <w:numPr>
                <w:ilvl w:val="0"/>
                <w:numId w:val="7"/>
              </w:numPr>
              <w:jc w:val="center"/>
              <w:rPr>
                <w:rFonts w:eastAsia="Calibri"/>
                <w:sz w:val="22"/>
                <w:lang w:eastAsia="en-US"/>
              </w:rPr>
            </w:pPr>
          </w:p>
        </w:tc>
        <w:tc>
          <w:tcPr>
            <w:tcW w:w="972" w:type="dxa"/>
          </w:tcPr>
          <w:p w:rsidR="009C3F31" w:rsidRPr="00D973E6" w:rsidRDefault="009C3F31" w:rsidP="00D131B6">
            <w:pPr>
              <w:pStyle w:val="Odstavecseseznamem"/>
              <w:numPr>
                <w:ilvl w:val="0"/>
                <w:numId w:val="7"/>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1.4.4 Zoznam návštev</w:t>
            </w:r>
          </w:p>
        </w:tc>
        <w:tc>
          <w:tcPr>
            <w:tcW w:w="1104" w:type="dxa"/>
          </w:tcPr>
          <w:p w:rsidR="009C3F31" w:rsidRPr="00D973E6" w:rsidRDefault="009C3F31" w:rsidP="00D131B6">
            <w:pPr>
              <w:pStyle w:val="Odstavecseseznamem"/>
              <w:numPr>
                <w:ilvl w:val="0"/>
                <w:numId w:val="7"/>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1.4.5 Záznam váženia</w:t>
            </w:r>
          </w:p>
        </w:tc>
        <w:tc>
          <w:tcPr>
            <w:tcW w:w="1104" w:type="dxa"/>
          </w:tcPr>
          <w:p w:rsidR="009C3F31" w:rsidRPr="00D973E6" w:rsidRDefault="009C3F31" w:rsidP="00D131B6">
            <w:pPr>
              <w:pStyle w:val="Odstavecseseznamem"/>
              <w:numPr>
                <w:ilvl w:val="0"/>
                <w:numId w:val="7"/>
              </w:numPr>
              <w:jc w:val="center"/>
              <w:rPr>
                <w:rFonts w:eastAsia="Calibri"/>
                <w:sz w:val="22"/>
                <w:lang w:eastAsia="en-US"/>
              </w:rPr>
            </w:pPr>
          </w:p>
        </w:tc>
        <w:tc>
          <w:tcPr>
            <w:tcW w:w="972" w:type="dxa"/>
          </w:tcPr>
          <w:p w:rsidR="009C3F31" w:rsidRPr="00D973E6" w:rsidRDefault="009C3F31" w:rsidP="00D131B6">
            <w:pPr>
              <w:pStyle w:val="Odstavecseseznamem"/>
              <w:numPr>
                <w:ilvl w:val="0"/>
                <w:numId w:val="7"/>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1.4.6 Záznam reprodukcie a zdravia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1.5 Aktualizácia udalostí – záznamy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0"/>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1.6 Zoznam chorôb</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0"/>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1.7 Zoznam liečebných zákrokov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0"/>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1.8. Zoznam liečiv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0"/>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1.9 Zoznam partnerov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0"/>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1.10 Dôvody presunu</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1.11 Skupinové presuny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1"/>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1.14 Plánované udalostí</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1"/>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Plán liečby</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Program vakcinácie</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Program synchronizácie</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Plánovanie udalosti</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1.15 História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1.17 Sumár triedených kráv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Zoznam návštevníkov</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 Riadenie výroby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2.1 Kontrola úžitkovosti</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2.2 Aktuálna laktácia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2.3 Laktácia 305 dní</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2.4 Ukončená laktácia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2.5 Nádoje z dojárne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2.6 Odchýlky v produkcii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2.7 Správa- 7 denná mliečna úžitkovosť</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2"/>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2.8. Analýza SPP</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3"/>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2.8.1 Celkový prehľad SPP (stručný)</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3"/>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2.8.2 Celkový prehľad SPP (úplný)</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3"/>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2.8.3 Správa o SPP za 4 posledné dojenia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3"/>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2.8.4 Mesačná správa SPP (podľa mesiaca otelenia)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3"/>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lastRenderedPageBreak/>
              <w:t>2.12 Analýza dojenia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3"/>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2.13 Graf produkcie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 Reprodukcia prehľad</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3.1 Analýza reprodukcie a prehľad</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3.13 Reprodukcia KPI (USA)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3.2 Stav reprodukcie stáda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3.3 Prehľad očakávaných pôrodov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4"/>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3.4 Reprodukčné problémy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4"/>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3.5. Mladý dobytok</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4"/>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3.6 Plemenní býci</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4"/>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3.7 Rozbor inseminácie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3.8 Intervaly ruje a pripúšťaní</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3.10 Analýza reprodukcie (skupina otelených kráv)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 Zdravotný stav a Liečba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 xml:space="preserve">4.1 Rozbor PSB </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4.2 Správa o zdravotnom stave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4.3 Analýza kondície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4.4 Rozbor hmotnosti</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 xml:space="preserve">Rozbor hmotnosti </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Rozbor hmotnosti mladého dobytka</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4.5 Mastitída - rozbory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4.6 Zoznam použitých liečiv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4.7 Nákup liečiv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4.8 Zásoba liečiv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4.9 Správa ochranných lehôt</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4.10 Analýza zasušenia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Výsledky zasušenia</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Zasušenie/produkcia mlieka</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Obdobie zasušenia</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Kravy na zasušenie</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4.11 Analýza nôh/paznechtov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4.17 Rozbor vyradenia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Register</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Kniha veterinárnych úkonov</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Analýza zdravotných udalostí</w:t>
            </w:r>
          </w:p>
        </w:tc>
        <w:tc>
          <w:tcPr>
            <w:tcW w:w="1104" w:type="dxa"/>
          </w:tcPr>
          <w:p w:rsidR="009C3F31" w:rsidRPr="00D973E6" w:rsidRDefault="009C3F31" w:rsidP="00D131B6">
            <w:p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 Stádo</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5.1 Prehliadač stáda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5.2 Evidencia stáda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5.3 Vlastné správy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5"/>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5.4 Veľkosť stáda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5"/>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5.5 Mesačný prehľad stáda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5"/>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5.6 Pohyby zvierat</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5"/>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5.7 Prehľad presunov v stáde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5.13 Správa skupiny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7 Plemenní býci</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7.1 Karty plemenníkov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7.2 Zásoba inseminačných dávok</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7.4 Zoznam býkov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7"/>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7.5 Ukázať inseminácie (vlastné)</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7"/>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lastRenderedPageBreak/>
              <w:t>7.8 Plán pripúšťania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 Kŕmenie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8.1 Nastavenie kŕmenia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8.2 Výpočet jadra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8.3 Údaje o krmive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8.4 Zakúpené krmivo</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8.5 Prehľad rozdelenia jadra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8.6 Príjem krmiva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8.7 Upozornenie na malý príjem jadra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8.8 Správa- 7 denný príjem krmiva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8.10 Kombinácia krmív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8"/>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 Prognóza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9.1 Zadávanie údajov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9.1.2 Manuálne zadanie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9.2 Dodávky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9.2.1 Údaje o odvoze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9.2.2 Mesačné údaje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9.3 Analýza/ správy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9.3.1 Analýza za mesiac/rok</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9.3.2 Analýza močoviny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9.3.3 Správy o produkcii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9.3.5 Správa o kvalite</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9.4 Všeobecné informácie o prognóze mlieka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9.4.2 Prehľad info o zvierati</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9.4.3 Plánovaná brakácia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9.4.4 Predpoklad úžitkovosti na kravu</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9.4.5 Predpoveď</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10 Správy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10.1 Kontrolný zoznam veterinára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10.4 Systém kvality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 Ekonomika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11.1 Porovnanie fariem</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19"/>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11.2 Zisk/strata/deň</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11.4 Ekonomická výsledková správa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11.5 Technická výsledková správa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11.9 Predpoklad nákladov</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11.13 Skrytý profit</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11.14 Známky kravy</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12 Prepojenia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12.4 Evidencia merania mlieka (EMM)</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pStyle w:val="Odstavecseseznamem"/>
              <w:numPr>
                <w:ilvl w:val="0"/>
                <w:numId w:val="6"/>
              </w:numPr>
              <w:jc w:val="center"/>
              <w:rPr>
                <w:rFonts w:eastAsia="Calibri"/>
                <w:sz w:val="22"/>
                <w:lang w:eastAsia="en-US"/>
              </w:rPr>
            </w:pPr>
          </w:p>
        </w:tc>
      </w:tr>
      <w:tr w:rsidR="009C3F31" w:rsidRPr="00D973E6" w:rsidTr="009C3F31">
        <w:tc>
          <w:tcPr>
            <w:tcW w:w="7212" w:type="dxa"/>
          </w:tcPr>
          <w:p w:rsidR="009C3F31" w:rsidRPr="00D973E6" w:rsidRDefault="009C3F31" w:rsidP="00D131B6">
            <w:pPr>
              <w:rPr>
                <w:rFonts w:eastAsia="Calibri"/>
                <w:sz w:val="22"/>
                <w:lang w:eastAsia="en-US"/>
              </w:rPr>
            </w:pPr>
            <w:r w:rsidRPr="00D973E6">
              <w:rPr>
                <w:rFonts w:eastAsia="Calibri"/>
                <w:sz w:val="22"/>
                <w:lang w:eastAsia="en-US"/>
              </w:rPr>
              <w:t>12.2 Synchronizácia PDA</w:t>
            </w:r>
          </w:p>
        </w:tc>
        <w:tc>
          <w:tcPr>
            <w:tcW w:w="1104" w:type="dxa"/>
          </w:tcPr>
          <w:p w:rsidR="009C3F31" w:rsidRPr="00D973E6" w:rsidRDefault="009C3F31" w:rsidP="00D131B6">
            <w:pPr>
              <w:pStyle w:val="Odstavecseseznamem"/>
              <w:numPr>
                <w:ilvl w:val="0"/>
                <w:numId w:val="6"/>
              </w:numPr>
              <w:jc w:val="center"/>
              <w:rPr>
                <w:rFonts w:eastAsia="Calibri"/>
                <w:sz w:val="22"/>
                <w:lang w:eastAsia="en-US"/>
              </w:rPr>
            </w:pPr>
          </w:p>
        </w:tc>
        <w:tc>
          <w:tcPr>
            <w:tcW w:w="972" w:type="dxa"/>
          </w:tcPr>
          <w:p w:rsidR="009C3F31" w:rsidRPr="00D973E6" w:rsidRDefault="009C3F31" w:rsidP="00D131B6">
            <w:pPr>
              <w:jc w:val="center"/>
              <w:rPr>
                <w:rFonts w:eastAsia="Calibri"/>
                <w:sz w:val="22"/>
                <w:lang w:eastAsia="en-US"/>
              </w:rPr>
            </w:pPr>
          </w:p>
        </w:tc>
      </w:tr>
      <w:tr w:rsidR="00D131B6" w:rsidRPr="00D973E6" w:rsidTr="009C3F31">
        <w:tc>
          <w:tcPr>
            <w:tcW w:w="7212" w:type="dxa"/>
          </w:tcPr>
          <w:p w:rsidR="00D131B6" w:rsidRPr="00D973E6" w:rsidRDefault="00D131B6" w:rsidP="00D131B6">
            <w:pPr>
              <w:rPr>
                <w:rFonts w:eastAsia="Calibri"/>
                <w:sz w:val="22"/>
                <w:lang w:eastAsia="en-US"/>
              </w:rPr>
            </w:pPr>
            <w:r w:rsidRPr="00D973E6">
              <w:rPr>
                <w:rFonts w:eastAsia="Calibri"/>
                <w:sz w:val="22"/>
                <w:lang w:eastAsia="en-US"/>
              </w:rPr>
              <w:t>Import priparovacieho plánu</w:t>
            </w:r>
          </w:p>
        </w:tc>
        <w:tc>
          <w:tcPr>
            <w:tcW w:w="1104" w:type="dxa"/>
          </w:tcPr>
          <w:p w:rsidR="00D131B6" w:rsidRPr="00D973E6" w:rsidRDefault="00D131B6" w:rsidP="007D1302">
            <w:pPr>
              <w:pStyle w:val="Odstavecseseznamem"/>
              <w:numPr>
                <w:ilvl w:val="0"/>
                <w:numId w:val="6"/>
              </w:numPr>
              <w:jc w:val="center"/>
              <w:rPr>
                <w:rFonts w:eastAsia="Calibri"/>
                <w:sz w:val="22"/>
                <w:lang w:eastAsia="en-US"/>
              </w:rPr>
            </w:pPr>
          </w:p>
        </w:tc>
        <w:tc>
          <w:tcPr>
            <w:tcW w:w="972" w:type="dxa"/>
          </w:tcPr>
          <w:p w:rsidR="00D131B6" w:rsidRPr="00D973E6" w:rsidRDefault="00D131B6" w:rsidP="00D131B6">
            <w:pPr>
              <w:jc w:val="center"/>
              <w:rPr>
                <w:rFonts w:eastAsia="Calibri"/>
                <w:sz w:val="22"/>
                <w:lang w:eastAsia="en-US"/>
              </w:rPr>
            </w:pPr>
          </w:p>
        </w:tc>
      </w:tr>
      <w:tr w:rsidR="00D131B6" w:rsidRPr="00D973E6" w:rsidTr="009C3F31">
        <w:tc>
          <w:tcPr>
            <w:tcW w:w="7212" w:type="dxa"/>
          </w:tcPr>
          <w:p w:rsidR="00D131B6" w:rsidRPr="00D973E6" w:rsidRDefault="00D131B6" w:rsidP="00D131B6">
            <w:pPr>
              <w:rPr>
                <w:rFonts w:eastAsia="Calibri"/>
                <w:sz w:val="22"/>
                <w:lang w:eastAsia="en-US"/>
              </w:rPr>
            </w:pPr>
            <w:r w:rsidRPr="00D973E6">
              <w:rPr>
                <w:rFonts w:eastAsia="Calibri"/>
                <w:sz w:val="22"/>
                <w:lang w:eastAsia="en-US"/>
              </w:rPr>
              <w:t xml:space="preserve">SmartDairy </w:t>
            </w:r>
          </w:p>
        </w:tc>
        <w:tc>
          <w:tcPr>
            <w:tcW w:w="1104" w:type="dxa"/>
          </w:tcPr>
          <w:p w:rsidR="00D131B6" w:rsidRPr="00D973E6" w:rsidRDefault="00D131B6" w:rsidP="00D131B6">
            <w:pPr>
              <w:pStyle w:val="Odstavecseseznamem"/>
              <w:numPr>
                <w:ilvl w:val="0"/>
                <w:numId w:val="6"/>
              </w:numPr>
              <w:jc w:val="center"/>
              <w:rPr>
                <w:rFonts w:eastAsia="Calibri"/>
                <w:sz w:val="22"/>
                <w:lang w:eastAsia="en-US"/>
              </w:rPr>
            </w:pPr>
          </w:p>
        </w:tc>
        <w:tc>
          <w:tcPr>
            <w:tcW w:w="972" w:type="dxa"/>
          </w:tcPr>
          <w:p w:rsidR="00D131B6" w:rsidRPr="00D973E6" w:rsidRDefault="00D131B6" w:rsidP="00D131B6">
            <w:pPr>
              <w:pStyle w:val="Odstavecseseznamem"/>
              <w:numPr>
                <w:ilvl w:val="0"/>
                <w:numId w:val="20"/>
              </w:numPr>
              <w:jc w:val="center"/>
              <w:rPr>
                <w:rFonts w:eastAsia="Calibri"/>
                <w:sz w:val="22"/>
                <w:lang w:eastAsia="en-US"/>
              </w:rPr>
            </w:pPr>
          </w:p>
        </w:tc>
      </w:tr>
      <w:tr w:rsidR="00D131B6" w:rsidRPr="00D973E6" w:rsidTr="009C3F31">
        <w:tc>
          <w:tcPr>
            <w:tcW w:w="7212" w:type="dxa"/>
          </w:tcPr>
          <w:p w:rsidR="00D131B6" w:rsidRPr="00D973E6" w:rsidRDefault="00D131B6" w:rsidP="00D131B6">
            <w:pPr>
              <w:rPr>
                <w:rFonts w:eastAsia="Calibri"/>
                <w:sz w:val="22"/>
                <w:lang w:eastAsia="en-US"/>
              </w:rPr>
            </w:pPr>
            <w:r w:rsidRPr="00D973E6">
              <w:rPr>
                <w:rFonts w:eastAsia="Calibri"/>
                <w:sz w:val="22"/>
                <w:lang w:eastAsia="en-US"/>
              </w:rPr>
              <w:t>Systém</w:t>
            </w:r>
          </w:p>
        </w:tc>
        <w:tc>
          <w:tcPr>
            <w:tcW w:w="1104" w:type="dxa"/>
          </w:tcPr>
          <w:p w:rsidR="00D131B6" w:rsidRPr="00D973E6" w:rsidRDefault="00D131B6" w:rsidP="007D1302">
            <w:pPr>
              <w:pStyle w:val="Odstavecseseznamem"/>
              <w:numPr>
                <w:ilvl w:val="0"/>
                <w:numId w:val="20"/>
              </w:numPr>
              <w:jc w:val="center"/>
              <w:rPr>
                <w:rFonts w:eastAsia="Calibri"/>
                <w:sz w:val="22"/>
                <w:lang w:eastAsia="en-US"/>
              </w:rPr>
            </w:pPr>
          </w:p>
        </w:tc>
        <w:tc>
          <w:tcPr>
            <w:tcW w:w="972" w:type="dxa"/>
          </w:tcPr>
          <w:p w:rsidR="00D131B6" w:rsidRPr="00D973E6" w:rsidRDefault="00D131B6" w:rsidP="007D1302">
            <w:pPr>
              <w:pStyle w:val="Odstavecseseznamem"/>
              <w:numPr>
                <w:ilvl w:val="0"/>
                <w:numId w:val="20"/>
              </w:numPr>
              <w:jc w:val="center"/>
              <w:rPr>
                <w:rFonts w:eastAsia="Calibri"/>
                <w:sz w:val="22"/>
                <w:lang w:eastAsia="en-US"/>
              </w:rPr>
            </w:pPr>
          </w:p>
        </w:tc>
      </w:tr>
      <w:tr w:rsidR="00D131B6" w:rsidRPr="00D973E6" w:rsidTr="009C3F31">
        <w:tc>
          <w:tcPr>
            <w:tcW w:w="7212" w:type="dxa"/>
          </w:tcPr>
          <w:p w:rsidR="00D131B6" w:rsidRPr="00D973E6" w:rsidRDefault="00D131B6" w:rsidP="00D131B6">
            <w:pPr>
              <w:rPr>
                <w:rFonts w:eastAsia="Calibri"/>
                <w:sz w:val="22"/>
                <w:lang w:eastAsia="en-US"/>
              </w:rPr>
            </w:pPr>
            <w:r w:rsidRPr="00D973E6">
              <w:rPr>
                <w:rFonts w:eastAsia="Calibri"/>
                <w:sz w:val="22"/>
                <w:lang w:eastAsia="en-US"/>
              </w:rPr>
              <w:t xml:space="preserve"> Prijať údaje</w:t>
            </w:r>
          </w:p>
        </w:tc>
        <w:tc>
          <w:tcPr>
            <w:tcW w:w="1104" w:type="dxa"/>
          </w:tcPr>
          <w:p w:rsidR="00D131B6" w:rsidRPr="00D973E6" w:rsidRDefault="00D131B6" w:rsidP="007D1302">
            <w:pPr>
              <w:pStyle w:val="Odstavecseseznamem"/>
              <w:numPr>
                <w:ilvl w:val="0"/>
                <w:numId w:val="20"/>
              </w:numPr>
              <w:jc w:val="center"/>
              <w:rPr>
                <w:rFonts w:eastAsia="Calibri"/>
                <w:sz w:val="22"/>
                <w:lang w:eastAsia="en-US"/>
              </w:rPr>
            </w:pPr>
          </w:p>
        </w:tc>
        <w:tc>
          <w:tcPr>
            <w:tcW w:w="972" w:type="dxa"/>
          </w:tcPr>
          <w:p w:rsidR="00D131B6" w:rsidRPr="00D973E6" w:rsidRDefault="00D131B6" w:rsidP="007D1302">
            <w:pPr>
              <w:pStyle w:val="Odstavecseseznamem"/>
              <w:numPr>
                <w:ilvl w:val="0"/>
                <w:numId w:val="20"/>
              </w:numPr>
              <w:jc w:val="center"/>
              <w:rPr>
                <w:rFonts w:eastAsia="Calibri"/>
                <w:sz w:val="22"/>
                <w:lang w:eastAsia="en-US"/>
              </w:rPr>
            </w:pPr>
          </w:p>
        </w:tc>
      </w:tr>
      <w:tr w:rsidR="00D131B6" w:rsidRPr="00D973E6" w:rsidTr="009C3F31">
        <w:tc>
          <w:tcPr>
            <w:tcW w:w="7212" w:type="dxa"/>
          </w:tcPr>
          <w:p w:rsidR="00D131B6" w:rsidRPr="00D973E6" w:rsidRDefault="00D131B6" w:rsidP="00D131B6">
            <w:pPr>
              <w:rPr>
                <w:rFonts w:eastAsia="Calibri"/>
                <w:sz w:val="22"/>
                <w:lang w:eastAsia="en-US"/>
              </w:rPr>
            </w:pPr>
            <w:r w:rsidRPr="00D973E6">
              <w:rPr>
                <w:rFonts w:eastAsia="Calibri"/>
                <w:sz w:val="22"/>
                <w:lang w:eastAsia="en-US"/>
              </w:rPr>
              <w:t>Synchronizovať údaje</w:t>
            </w:r>
          </w:p>
        </w:tc>
        <w:tc>
          <w:tcPr>
            <w:tcW w:w="1104" w:type="dxa"/>
          </w:tcPr>
          <w:p w:rsidR="00D131B6" w:rsidRPr="00D973E6" w:rsidRDefault="00D131B6" w:rsidP="007D1302">
            <w:pPr>
              <w:pStyle w:val="Odstavecseseznamem"/>
              <w:numPr>
                <w:ilvl w:val="0"/>
                <w:numId w:val="20"/>
              </w:numPr>
              <w:jc w:val="center"/>
              <w:rPr>
                <w:rFonts w:eastAsia="Calibri"/>
                <w:sz w:val="22"/>
                <w:lang w:eastAsia="en-US"/>
              </w:rPr>
            </w:pPr>
          </w:p>
        </w:tc>
        <w:tc>
          <w:tcPr>
            <w:tcW w:w="972" w:type="dxa"/>
          </w:tcPr>
          <w:p w:rsidR="00D131B6" w:rsidRPr="00D973E6" w:rsidRDefault="00D131B6" w:rsidP="007D1302">
            <w:pPr>
              <w:pStyle w:val="Odstavecseseznamem"/>
              <w:numPr>
                <w:ilvl w:val="0"/>
                <w:numId w:val="20"/>
              </w:numPr>
              <w:jc w:val="center"/>
              <w:rPr>
                <w:rFonts w:eastAsia="Calibri"/>
                <w:sz w:val="22"/>
                <w:lang w:eastAsia="en-US"/>
              </w:rPr>
            </w:pPr>
          </w:p>
        </w:tc>
      </w:tr>
      <w:tr w:rsidR="00D131B6" w:rsidRPr="00D973E6" w:rsidTr="009C3F31">
        <w:tc>
          <w:tcPr>
            <w:tcW w:w="7212" w:type="dxa"/>
          </w:tcPr>
          <w:p w:rsidR="00D131B6" w:rsidRPr="00D973E6" w:rsidRDefault="00D131B6" w:rsidP="00D131B6">
            <w:pPr>
              <w:rPr>
                <w:rFonts w:eastAsia="Calibri"/>
                <w:sz w:val="22"/>
                <w:lang w:eastAsia="en-US"/>
              </w:rPr>
            </w:pPr>
            <w:r w:rsidRPr="00D973E6">
              <w:rPr>
                <w:rFonts w:eastAsia="Calibri"/>
                <w:sz w:val="22"/>
                <w:lang w:eastAsia="en-US"/>
              </w:rPr>
              <w:t>Výkon dojárne</w:t>
            </w:r>
          </w:p>
        </w:tc>
        <w:tc>
          <w:tcPr>
            <w:tcW w:w="1104" w:type="dxa"/>
          </w:tcPr>
          <w:p w:rsidR="00D131B6" w:rsidRPr="00D973E6" w:rsidRDefault="00D131B6" w:rsidP="00D131B6">
            <w:pPr>
              <w:pStyle w:val="Odstavecseseznamem"/>
              <w:numPr>
                <w:ilvl w:val="0"/>
                <w:numId w:val="6"/>
              </w:numPr>
              <w:jc w:val="center"/>
              <w:rPr>
                <w:rFonts w:eastAsia="Calibri"/>
                <w:sz w:val="22"/>
                <w:lang w:eastAsia="en-US"/>
              </w:rPr>
            </w:pPr>
          </w:p>
        </w:tc>
        <w:tc>
          <w:tcPr>
            <w:tcW w:w="972" w:type="dxa"/>
          </w:tcPr>
          <w:p w:rsidR="00D131B6" w:rsidRPr="00D973E6" w:rsidRDefault="00D131B6" w:rsidP="00D131B6">
            <w:pPr>
              <w:pStyle w:val="Odstavecseseznamem"/>
              <w:numPr>
                <w:ilvl w:val="0"/>
                <w:numId w:val="20"/>
              </w:numPr>
              <w:jc w:val="center"/>
              <w:rPr>
                <w:rFonts w:eastAsia="Calibri"/>
                <w:sz w:val="22"/>
                <w:lang w:eastAsia="en-US"/>
              </w:rPr>
            </w:pPr>
          </w:p>
        </w:tc>
      </w:tr>
    </w:tbl>
    <w:p w:rsidR="00E27188" w:rsidRPr="00D973E6" w:rsidRDefault="00E27188" w:rsidP="00E0599B">
      <w:pPr>
        <w:spacing w:line="276" w:lineRule="auto"/>
        <w:jc w:val="both"/>
        <w:rPr>
          <w:rFonts w:eastAsia="Calibri"/>
          <w:sz w:val="22"/>
          <w:szCs w:val="22"/>
          <w:lang w:eastAsia="en-US"/>
        </w:rPr>
      </w:pPr>
      <w:r w:rsidRPr="00D973E6">
        <w:rPr>
          <w:rFonts w:eastAsia="Calibri"/>
          <w:sz w:val="22"/>
          <w:szCs w:val="22"/>
          <w:lang w:eastAsia="en-US"/>
        </w:rPr>
        <w:lastRenderedPageBreak/>
        <w:t>Zákazník má nárok iba na pôvodnú verziu programu, ktorú používal pred poruchou. Ak by bola táto verzia už zastaraná a nevyhovovala by aktuálne používanej verzii operačného systému Windows, môže si dodávateľ softvéru účtovať poplatok za aktualizáciu na kompatibilnú verziu s používaným operačným systémom Windows. Tento poplatok závisí od dátumu inštalácie programu, prípadne dátumu jeho poslednej aktualizácie k dátumu poruchy.</w:t>
      </w:r>
    </w:p>
    <w:p w:rsidR="00E27188" w:rsidRPr="00D973E6" w:rsidRDefault="00E27188" w:rsidP="00E27188">
      <w:pPr>
        <w:rPr>
          <w:sz w:val="22"/>
          <w:szCs w:val="22"/>
        </w:rPr>
      </w:pPr>
    </w:p>
    <w:p w:rsidR="00737F9E" w:rsidRPr="00D973E6" w:rsidRDefault="00737F9E" w:rsidP="00E27188">
      <w:pPr>
        <w:rPr>
          <w:sz w:val="22"/>
          <w:szCs w:val="22"/>
        </w:rPr>
      </w:pPr>
    </w:p>
    <w:p w:rsidR="00737F9E" w:rsidRDefault="00737F9E"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Default="00D973E6" w:rsidP="00E27188">
      <w:pPr>
        <w:rPr>
          <w:sz w:val="22"/>
          <w:szCs w:val="22"/>
        </w:rPr>
      </w:pPr>
    </w:p>
    <w:p w:rsidR="00D973E6" w:rsidRPr="00D973E6" w:rsidRDefault="00D973E6" w:rsidP="00E27188">
      <w:pPr>
        <w:rPr>
          <w:sz w:val="22"/>
          <w:szCs w:val="22"/>
        </w:rPr>
      </w:pPr>
    </w:p>
    <w:p w:rsidR="00737F9E" w:rsidRPr="00D973E6" w:rsidRDefault="00737F9E" w:rsidP="00E27188">
      <w:pPr>
        <w:rPr>
          <w:sz w:val="22"/>
          <w:szCs w:val="22"/>
        </w:rPr>
      </w:pPr>
    </w:p>
    <w:p w:rsidR="00737F9E" w:rsidRPr="00D973E6" w:rsidRDefault="00737F9E" w:rsidP="00E27188">
      <w:pPr>
        <w:rPr>
          <w:sz w:val="22"/>
          <w:szCs w:val="22"/>
        </w:rPr>
      </w:pPr>
    </w:p>
    <w:p w:rsidR="009E20E5" w:rsidRPr="002B1DD5" w:rsidRDefault="009E20E5" w:rsidP="009E20E5">
      <w:pPr>
        <w:rPr>
          <w:b/>
          <w:sz w:val="20"/>
          <w:szCs w:val="20"/>
        </w:rPr>
      </w:pPr>
      <w:r w:rsidRPr="002B1DD5">
        <w:rPr>
          <w:b/>
          <w:sz w:val="20"/>
          <w:szCs w:val="20"/>
        </w:rPr>
        <w:t>Poskytovateľ:</w:t>
      </w:r>
      <w:r w:rsidRPr="002B1DD5">
        <w:rPr>
          <w:b/>
          <w:sz w:val="20"/>
          <w:szCs w:val="20"/>
        </w:rPr>
        <w:tab/>
      </w:r>
      <w:r w:rsidRPr="002B1DD5">
        <w:rPr>
          <w:b/>
          <w:sz w:val="20"/>
          <w:szCs w:val="20"/>
        </w:rPr>
        <w:tab/>
      </w:r>
      <w:r w:rsidRPr="002B1DD5">
        <w:rPr>
          <w:b/>
          <w:sz w:val="20"/>
          <w:szCs w:val="20"/>
        </w:rPr>
        <w:tab/>
        <w:t xml:space="preserve">  </w:t>
      </w:r>
      <w:r>
        <w:rPr>
          <w:b/>
          <w:sz w:val="20"/>
          <w:szCs w:val="20"/>
        </w:rPr>
        <w:tab/>
      </w:r>
      <w:r>
        <w:rPr>
          <w:b/>
          <w:sz w:val="20"/>
          <w:szCs w:val="20"/>
        </w:rPr>
        <w:tab/>
      </w:r>
      <w:r>
        <w:rPr>
          <w:b/>
          <w:sz w:val="20"/>
          <w:szCs w:val="20"/>
        </w:rPr>
        <w:tab/>
      </w:r>
      <w:r>
        <w:rPr>
          <w:b/>
          <w:sz w:val="20"/>
          <w:szCs w:val="20"/>
        </w:rPr>
        <w:tab/>
        <w:t xml:space="preserve">      </w:t>
      </w:r>
      <w:r w:rsidRPr="002B1DD5">
        <w:rPr>
          <w:b/>
          <w:sz w:val="20"/>
          <w:szCs w:val="20"/>
        </w:rPr>
        <w:t xml:space="preserve">     Objednávateľ:</w:t>
      </w:r>
    </w:p>
    <w:p w:rsidR="009E20E5" w:rsidRPr="00D973E6" w:rsidRDefault="009E20E5" w:rsidP="009E20E5">
      <w:pPr>
        <w:pStyle w:val="Bezmezer"/>
        <w:rPr>
          <w:sz w:val="20"/>
          <w:szCs w:val="20"/>
        </w:rPr>
      </w:pPr>
    </w:p>
    <w:p w:rsidR="009E20E5" w:rsidRPr="00D973E6" w:rsidRDefault="009E20E5" w:rsidP="009E20E5">
      <w:pPr>
        <w:pStyle w:val="Bezmezer"/>
        <w:rPr>
          <w:sz w:val="20"/>
          <w:szCs w:val="20"/>
        </w:rPr>
      </w:pPr>
    </w:p>
    <w:p w:rsidR="009E20E5" w:rsidRPr="00D973E6" w:rsidRDefault="009E20E5" w:rsidP="009E20E5">
      <w:pPr>
        <w:pStyle w:val="Bezmezer"/>
        <w:ind w:firstLine="708"/>
        <w:rPr>
          <w:sz w:val="20"/>
          <w:szCs w:val="20"/>
        </w:rPr>
      </w:pPr>
    </w:p>
    <w:p w:rsidR="009E20E5" w:rsidRDefault="009E20E5" w:rsidP="009E20E5">
      <w:pPr>
        <w:spacing w:line="276" w:lineRule="auto"/>
        <w:rPr>
          <w:sz w:val="20"/>
          <w:szCs w:val="20"/>
        </w:rPr>
      </w:pPr>
      <w:r w:rsidRPr="00D973E6">
        <w:rPr>
          <w:sz w:val="20"/>
          <w:szCs w:val="20"/>
        </w:rPr>
        <w: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D973E6">
        <w:rPr>
          <w:sz w:val="20"/>
          <w:szCs w:val="20"/>
        </w:rPr>
        <w:t>-----------------------------------------</w:t>
      </w:r>
      <w:r w:rsidRPr="00D973E6">
        <w:rPr>
          <w:sz w:val="20"/>
          <w:szCs w:val="20"/>
        </w:rPr>
        <w:tab/>
        <w:t xml:space="preserve">              </w:t>
      </w:r>
    </w:p>
    <w:p w:rsidR="009E20E5" w:rsidRPr="00D973E6" w:rsidRDefault="009E20E5" w:rsidP="009E20E5">
      <w:pPr>
        <w:spacing w:line="276" w:lineRule="auto"/>
        <w:rPr>
          <w:sz w:val="20"/>
          <w:szCs w:val="20"/>
        </w:rPr>
      </w:pPr>
      <w:r w:rsidRPr="00D973E6">
        <w:rPr>
          <w:sz w:val="20"/>
          <w:szCs w:val="20"/>
        </w:rPr>
        <w:t>Agromont Nitra, spol. s .r. o.</w:t>
      </w:r>
      <w:r w:rsidRPr="00D973E6">
        <w:rPr>
          <w:sz w:val="20"/>
          <w:szCs w:val="20"/>
        </w:rPr>
        <w:tab/>
      </w:r>
      <w:r>
        <w:rPr>
          <w:sz w:val="20"/>
          <w:szCs w:val="20"/>
        </w:rPr>
        <w:t xml:space="preserve">                                                                    </w:t>
      </w:r>
      <w:r w:rsidRPr="00D973E6">
        <w:rPr>
          <w:sz w:val="20"/>
          <w:szCs w:val="20"/>
        </w:rPr>
        <w:t xml:space="preserve"> AGROPODNIK SLAMOZ spol. s r.o.       </w:t>
      </w:r>
    </w:p>
    <w:p w:rsidR="009E20E5" w:rsidRDefault="009E20E5" w:rsidP="009E20E5">
      <w:pPr>
        <w:spacing w:line="276" w:lineRule="auto"/>
        <w:rPr>
          <w:sz w:val="20"/>
          <w:szCs w:val="20"/>
        </w:rPr>
      </w:pPr>
      <w:r w:rsidRPr="00D973E6">
        <w:rPr>
          <w:sz w:val="20"/>
          <w:szCs w:val="20"/>
        </w:rPr>
        <w:t>Ing. Alexander Haulik</w:t>
      </w:r>
      <w:r w:rsidRPr="00D973E6">
        <w:rPr>
          <w:sz w:val="20"/>
          <w:szCs w:val="20"/>
        </w:rPr>
        <w:tab/>
        <w:t xml:space="preserve">        </w:t>
      </w:r>
      <w:r w:rsidRPr="00D973E6">
        <w:rPr>
          <w:sz w:val="20"/>
          <w:szCs w:val="20"/>
        </w:rPr>
        <w:tab/>
      </w:r>
      <w:r>
        <w:rPr>
          <w:sz w:val="20"/>
          <w:szCs w:val="20"/>
        </w:rPr>
        <w:tab/>
      </w:r>
      <w:r>
        <w:rPr>
          <w:sz w:val="20"/>
          <w:szCs w:val="20"/>
        </w:rPr>
        <w:tab/>
      </w:r>
      <w:r>
        <w:rPr>
          <w:sz w:val="20"/>
          <w:szCs w:val="20"/>
        </w:rPr>
        <w:tab/>
      </w:r>
      <w:r>
        <w:rPr>
          <w:sz w:val="20"/>
          <w:szCs w:val="20"/>
        </w:rPr>
        <w:tab/>
        <w:t xml:space="preserve">            </w:t>
      </w:r>
      <w:r w:rsidRPr="00D973E6">
        <w:rPr>
          <w:sz w:val="20"/>
          <w:szCs w:val="20"/>
        </w:rPr>
        <w:t>Ing. Ivan Seňko</w:t>
      </w:r>
      <w:r w:rsidRPr="00D973E6">
        <w:rPr>
          <w:sz w:val="20"/>
          <w:szCs w:val="20"/>
        </w:rPr>
        <w:tab/>
      </w:r>
      <w:r>
        <w:rPr>
          <w:sz w:val="20"/>
          <w:szCs w:val="20"/>
        </w:rPr>
        <w:t xml:space="preserve">              </w:t>
      </w:r>
      <w:r>
        <w:rPr>
          <w:sz w:val="20"/>
          <w:szCs w:val="20"/>
        </w:rPr>
        <w:tab/>
      </w:r>
    </w:p>
    <w:p w:rsidR="009E20E5" w:rsidRPr="00D973E6" w:rsidRDefault="009E20E5" w:rsidP="009E20E5">
      <w:pPr>
        <w:spacing w:line="276" w:lineRule="auto"/>
        <w:rPr>
          <w:sz w:val="20"/>
          <w:szCs w:val="20"/>
        </w:rPr>
      </w:pPr>
      <w:r w:rsidRPr="00D973E6">
        <w:rPr>
          <w:sz w:val="20"/>
          <w:szCs w:val="20"/>
        </w:rPr>
        <w:t>konateľ spol. s r.o.</w:t>
      </w:r>
      <w:r w:rsidRPr="00D973E6">
        <w:rPr>
          <w:sz w:val="20"/>
          <w:szCs w:val="20"/>
        </w:rPr>
        <w:tab/>
      </w:r>
      <w:r w:rsidRPr="00D973E6">
        <w:rPr>
          <w:sz w:val="20"/>
          <w:szCs w:val="20"/>
        </w:rPr>
        <w:tab/>
      </w:r>
      <w:r>
        <w:rPr>
          <w:sz w:val="20"/>
          <w:szCs w:val="20"/>
        </w:rPr>
        <w:t xml:space="preserve">                                                                    </w:t>
      </w:r>
      <w:r w:rsidRPr="00D973E6">
        <w:rPr>
          <w:sz w:val="20"/>
          <w:szCs w:val="20"/>
        </w:rPr>
        <w:t xml:space="preserve"> konateľ spol. s r.o.</w:t>
      </w:r>
      <w:r w:rsidRPr="00D973E6">
        <w:rPr>
          <w:sz w:val="20"/>
          <w:szCs w:val="20"/>
        </w:rPr>
        <w:tab/>
      </w:r>
      <w:r w:rsidRPr="00D973E6">
        <w:rPr>
          <w:sz w:val="20"/>
          <w:szCs w:val="20"/>
        </w:rPr>
        <w:tab/>
      </w:r>
      <w:r w:rsidRPr="00D973E6">
        <w:rPr>
          <w:sz w:val="20"/>
          <w:szCs w:val="20"/>
        </w:rPr>
        <w:tab/>
      </w:r>
    </w:p>
    <w:p w:rsidR="00DA1B67" w:rsidRPr="00D973E6" w:rsidRDefault="00DA1B67" w:rsidP="009E20E5">
      <w:pPr>
        <w:rPr>
          <w:sz w:val="20"/>
          <w:szCs w:val="20"/>
        </w:rPr>
      </w:pPr>
      <w:bookmarkStart w:id="0" w:name="_GoBack"/>
      <w:bookmarkEnd w:id="0"/>
    </w:p>
    <w:sectPr w:rsidR="00DA1B67" w:rsidRPr="00D973E6" w:rsidSect="009C3F31">
      <w:pgSz w:w="12240" w:h="15840" w:code="1"/>
      <w:pgMar w:top="1134" w:right="1418" w:bottom="1134" w:left="1418"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52" w:rsidRDefault="00B62452" w:rsidP="003557F6">
      <w:r>
        <w:separator/>
      </w:r>
    </w:p>
  </w:endnote>
  <w:endnote w:type="continuationSeparator" w:id="0">
    <w:p w:rsidR="00B62452" w:rsidRDefault="00B62452" w:rsidP="00355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52" w:rsidRDefault="00B62452" w:rsidP="003557F6">
      <w:r>
        <w:separator/>
      </w:r>
    </w:p>
  </w:footnote>
  <w:footnote w:type="continuationSeparator" w:id="0">
    <w:p w:rsidR="00B62452" w:rsidRDefault="00B62452" w:rsidP="00355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811"/>
    <w:multiLevelType w:val="hybridMultilevel"/>
    <w:tmpl w:val="435A3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285EBA"/>
    <w:multiLevelType w:val="hybridMultilevel"/>
    <w:tmpl w:val="BFA83D6C"/>
    <w:lvl w:ilvl="0" w:tplc="AE6CE632">
      <w:start w:val="2"/>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nsid w:val="14727DC2"/>
    <w:multiLevelType w:val="hybridMultilevel"/>
    <w:tmpl w:val="A37EB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A9030B3"/>
    <w:multiLevelType w:val="hybridMultilevel"/>
    <w:tmpl w:val="252C9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DE62781"/>
    <w:multiLevelType w:val="hybridMultilevel"/>
    <w:tmpl w:val="852ED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3A3C9A"/>
    <w:multiLevelType w:val="hybridMultilevel"/>
    <w:tmpl w:val="50484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7F651F"/>
    <w:multiLevelType w:val="hybridMultilevel"/>
    <w:tmpl w:val="0138116A"/>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7">
    <w:nsid w:val="27C86146"/>
    <w:multiLevelType w:val="hybridMultilevel"/>
    <w:tmpl w:val="F5B85886"/>
    <w:lvl w:ilvl="0" w:tplc="A48C02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A7339E"/>
    <w:multiLevelType w:val="hybridMultilevel"/>
    <w:tmpl w:val="095211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F4B0F14"/>
    <w:multiLevelType w:val="hybridMultilevel"/>
    <w:tmpl w:val="5DA04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6544F1"/>
    <w:multiLevelType w:val="hybridMultilevel"/>
    <w:tmpl w:val="12F0FAA0"/>
    <w:lvl w:ilvl="0" w:tplc="552A9A92">
      <w:start w:val="4"/>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55702E4"/>
    <w:multiLevelType w:val="hybridMultilevel"/>
    <w:tmpl w:val="A7F02C5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CF371D2"/>
    <w:multiLevelType w:val="hybridMultilevel"/>
    <w:tmpl w:val="A5BA5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EF36C3"/>
    <w:multiLevelType w:val="hybridMultilevel"/>
    <w:tmpl w:val="DD98C6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2F1516E"/>
    <w:multiLevelType w:val="hybridMultilevel"/>
    <w:tmpl w:val="9A82ED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5E63CE8"/>
    <w:multiLevelType w:val="hybridMultilevel"/>
    <w:tmpl w:val="83886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39F4CF2"/>
    <w:multiLevelType w:val="hybridMultilevel"/>
    <w:tmpl w:val="3D9E2D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62226C6"/>
    <w:multiLevelType w:val="hybridMultilevel"/>
    <w:tmpl w:val="BFA83D6C"/>
    <w:lvl w:ilvl="0" w:tplc="AE6CE632">
      <w:start w:val="2"/>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8">
    <w:nsid w:val="682A4EF0"/>
    <w:multiLevelType w:val="hybridMultilevel"/>
    <w:tmpl w:val="35706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5C270DB"/>
    <w:multiLevelType w:val="hybridMultilevel"/>
    <w:tmpl w:val="2384E79E"/>
    <w:lvl w:ilvl="0" w:tplc="2996BF90">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D2C549C"/>
    <w:multiLevelType w:val="hybridMultilevel"/>
    <w:tmpl w:val="52E81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7"/>
  </w:num>
  <w:num w:numId="5">
    <w:abstractNumId w:val="19"/>
  </w:num>
  <w:num w:numId="6">
    <w:abstractNumId w:val="13"/>
  </w:num>
  <w:num w:numId="7">
    <w:abstractNumId w:val="14"/>
  </w:num>
  <w:num w:numId="8">
    <w:abstractNumId w:val="7"/>
  </w:num>
  <w:num w:numId="9">
    <w:abstractNumId w:val="4"/>
  </w:num>
  <w:num w:numId="10">
    <w:abstractNumId w:val="8"/>
  </w:num>
  <w:num w:numId="11">
    <w:abstractNumId w:val="18"/>
  </w:num>
  <w:num w:numId="12">
    <w:abstractNumId w:val="2"/>
  </w:num>
  <w:num w:numId="13">
    <w:abstractNumId w:val="5"/>
  </w:num>
  <w:num w:numId="14">
    <w:abstractNumId w:val="3"/>
  </w:num>
  <w:num w:numId="15">
    <w:abstractNumId w:val="9"/>
  </w:num>
  <w:num w:numId="16">
    <w:abstractNumId w:val="15"/>
  </w:num>
  <w:num w:numId="17">
    <w:abstractNumId w:val="16"/>
  </w:num>
  <w:num w:numId="18">
    <w:abstractNumId w:val="20"/>
  </w:num>
  <w:num w:numId="19">
    <w:abstractNumId w:val="0"/>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91F3B"/>
    <w:rsid w:val="000070BF"/>
    <w:rsid w:val="000644C2"/>
    <w:rsid w:val="00075748"/>
    <w:rsid w:val="0008009F"/>
    <w:rsid w:val="000C4559"/>
    <w:rsid w:val="000D129D"/>
    <w:rsid w:val="0011600C"/>
    <w:rsid w:val="00120BA8"/>
    <w:rsid w:val="001252A5"/>
    <w:rsid w:val="0015035B"/>
    <w:rsid w:val="00173D1A"/>
    <w:rsid w:val="001A3229"/>
    <w:rsid w:val="001C7E9A"/>
    <w:rsid w:val="001D5BA0"/>
    <w:rsid w:val="00232919"/>
    <w:rsid w:val="00253527"/>
    <w:rsid w:val="002703B0"/>
    <w:rsid w:val="002B0913"/>
    <w:rsid w:val="002B1DD5"/>
    <w:rsid w:val="002E713D"/>
    <w:rsid w:val="002F6062"/>
    <w:rsid w:val="00304473"/>
    <w:rsid w:val="003056BE"/>
    <w:rsid w:val="003057F9"/>
    <w:rsid w:val="003557F6"/>
    <w:rsid w:val="00374431"/>
    <w:rsid w:val="003752AF"/>
    <w:rsid w:val="003B54DD"/>
    <w:rsid w:val="003F1367"/>
    <w:rsid w:val="003F1A98"/>
    <w:rsid w:val="00403C6F"/>
    <w:rsid w:val="00414F7E"/>
    <w:rsid w:val="00415B39"/>
    <w:rsid w:val="00422EF0"/>
    <w:rsid w:val="004326EA"/>
    <w:rsid w:val="004526B6"/>
    <w:rsid w:val="004D1B94"/>
    <w:rsid w:val="00502EDB"/>
    <w:rsid w:val="00507664"/>
    <w:rsid w:val="00541477"/>
    <w:rsid w:val="00566CF0"/>
    <w:rsid w:val="00572847"/>
    <w:rsid w:val="005A6EDA"/>
    <w:rsid w:val="005C33F0"/>
    <w:rsid w:val="005D0618"/>
    <w:rsid w:val="005D3E63"/>
    <w:rsid w:val="005F2471"/>
    <w:rsid w:val="00612167"/>
    <w:rsid w:val="00633F78"/>
    <w:rsid w:val="00636B1B"/>
    <w:rsid w:val="00660C68"/>
    <w:rsid w:val="006B5506"/>
    <w:rsid w:val="006D0FBD"/>
    <w:rsid w:val="006D6986"/>
    <w:rsid w:val="006F574B"/>
    <w:rsid w:val="00737F9E"/>
    <w:rsid w:val="00741565"/>
    <w:rsid w:val="00763033"/>
    <w:rsid w:val="00767AE0"/>
    <w:rsid w:val="00777985"/>
    <w:rsid w:val="00791D28"/>
    <w:rsid w:val="007C7854"/>
    <w:rsid w:val="007D7AF6"/>
    <w:rsid w:val="00815FA8"/>
    <w:rsid w:val="00875748"/>
    <w:rsid w:val="008A3761"/>
    <w:rsid w:val="008A5CAF"/>
    <w:rsid w:val="008D098A"/>
    <w:rsid w:val="00994231"/>
    <w:rsid w:val="009B5E83"/>
    <w:rsid w:val="009C3F31"/>
    <w:rsid w:val="009E20E5"/>
    <w:rsid w:val="00A07280"/>
    <w:rsid w:val="00A27C0E"/>
    <w:rsid w:val="00A45224"/>
    <w:rsid w:val="00A63E77"/>
    <w:rsid w:val="00A75BF8"/>
    <w:rsid w:val="00A84A2D"/>
    <w:rsid w:val="00A91F3B"/>
    <w:rsid w:val="00AF1F34"/>
    <w:rsid w:val="00AF7178"/>
    <w:rsid w:val="00AF7D16"/>
    <w:rsid w:val="00B248C8"/>
    <w:rsid w:val="00B554A6"/>
    <w:rsid w:val="00B62452"/>
    <w:rsid w:val="00B64DE2"/>
    <w:rsid w:val="00B72717"/>
    <w:rsid w:val="00B8050F"/>
    <w:rsid w:val="00B82448"/>
    <w:rsid w:val="00B9656D"/>
    <w:rsid w:val="00BD6D48"/>
    <w:rsid w:val="00C62D6B"/>
    <w:rsid w:val="00C86009"/>
    <w:rsid w:val="00CF4F66"/>
    <w:rsid w:val="00D00296"/>
    <w:rsid w:val="00D131B6"/>
    <w:rsid w:val="00D27C4B"/>
    <w:rsid w:val="00D54CE6"/>
    <w:rsid w:val="00D56B9F"/>
    <w:rsid w:val="00D62B38"/>
    <w:rsid w:val="00D64C1D"/>
    <w:rsid w:val="00D80449"/>
    <w:rsid w:val="00D973E6"/>
    <w:rsid w:val="00DA1B67"/>
    <w:rsid w:val="00DA4EF7"/>
    <w:rsid w:val="00DC4869"/>
    <w:rsid w:val="00DD3474"/>
    <w:rsid w:val="00DF104B"/>
    <w:rsid w:val="00E0599B"/>
    <w:rsid w:val="00E25176"/>
    <w:rsid w:val="00E27188"/>
    <w:rsid w:val="00E35187"/>
    <w:rsid w:val="00E47D5C"/>
    <w:rsid w:val="00E528C6"/>
    <w:rsid w:val="00E75ADB"/>
    <w:rsid w:val="00EA41B7"/>
    <w:rsid w:val="00EA7F3B"/>
    <w:rsid w:val="00F04369"/>
    <w:rsid w:val="00F172FC"/>
    <w:rsid w:val="00F234F3"/>
    <w:rsid w:val="00F5528E"/>
    <w:rsid w:val="00F73F05"/>
    <w:rsid w:val="00F83A7F"/>
    <w:rsid w:val="00F8489D"/>
    <w:rsid w:val="00F864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188"/>
    <w:pPr>
      <w:spacing w:after="0" w:line="240" w:lineRule="auto"/>
    </w:pPr>
    <w:rPr>
      <w:rFonts w:ascii="Times New Roman" w:eastAsia="Times New Roman" w:hAnsi="Times New Roman" w:cs="Times New Roman"/>
      <w:sz w:val="32"/>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E27188"/>
    <w:pPr>
      <w:ind w:firstLine="708"/>
      <w:jc w:val="both"/>
    </w:pPr>
    <w:rPr>
      <w:rFonts w:ascii="Arial" w:hAnsi="Arial" w:cs="Arial"/>
    </w:rPr>
  </w:style>
  <w:style w:type="character" w:customStyle="1" w:styleId="Zkladntextodsazen2Char">
    <w:name w:val="Základní text odsazený 2 Char"/>
    <w:basedOn w:val="Standardnpsmoodstavce"/>
    <w:link w:val="Zkladntextodsazen2"/>
    <w:uiPriority w:val="99"/>
    <w:rsid w:val="00E27188"/>
    <w:rPr>
      <w:rFonts w:ascii="Arial" w:eastAsia="Times New Roman" w:hAnsi="Arial" w:cs="Arial"/>
      <w:sz w:val="32"/>
      <w:szCs w:val="24"/>
      <w:lang w:eastAsia="sk-SK"/>
    </w:rPr>
  </w:style>
  <w:style w:type="paragraph" w:customStyle="1" w:styleId="Protokoln">
    <w:name w:val="Protokolné č."/>
    <w:basedOn w:val="Normln"/>
    <w:rsid w:val="00E27188"/>
    <w:pPr>
      <w:keepNext/>
      <w:keepLines/>
      <w:spacing w:before="360"/>
    </w:pPr>
    <w:rPr>
      <w:rFonts w:ascii="Arial" w:hAnsi="Arial"/>
      <w:spacing w:val="20"/>
      <w:sz w:val="24"/>
      <w:szCs w:val="20"/>
    </w:rPr>
  </w:style>
  <w:style w:type="paragraph" w:styleId="Odstavecseseznamem">
    <w:name w:val="List Paragraph"/>
    <w:basedOn w:val="Normln"/>
    <w:uiPriority w:val="34"/>
    <w:qFormat/>
    <w:rsid w:val="00E27188"/>
    <w:pPr>
      <w:ind w:left="720"/>
      <w:contextualSpacing/>
    </w:pPr>
  </w:style>
  <w:style w:type="paragraph" w:styleId="Textbubliny">
    <w:name w:val="Balloon Text"/>
    <w:basedOn w:val="Normln"/>
    <w:link w:val="TextbublinyChar"/>
    <w:uiPriority w:val="99"/>
    <w:semiHidden/>
    <w:unhideWhenUsed/>
    <w:rsid w:val="00C86009"/>
    <w:rPr>
      <w:rFonts w:ascii="Tahoma" w:hAnsi="Tahoma" w:cs="Tahoma"/>
      <w:sz w:val="16"/>
      <w:szCs w:val="16"/>
    </w:rPr>
  </w:style>
  <w:style w:type="character" w:customStyle="1" w:styleId="TextbublinyChar">
    <w:name w:val="Text bubliny Char"/>
    <w:basedOn w:val="Standardnpsmoodstavce"/>
    <w:link w:val="Textbubliny"/>
    <w:uiPriority w:val="99"/>
    <w:semiHidden/>
    <w:rsid w:val="00C86009"/>
    <w:rPr>
      <w:rFonts w:ascii="Tahoma" w:eastAsia="Times New Roman" w:hAnsi="Tahoma" w:cs="Tahoma"/>
      <w:sz w:val="16"/>
      <w:szCs w:val="16"/>
      <w:lang w:eastAsia="sk-SK"/>
    </w:rPr>
  </w:style>
  <w:style w:type="paragraph" w:styleId="Bezmezer">
    <w:name w:val="No Spacing"/>
    <w:uiPriority w:val="1"/>
    <w:qFormat/>
    <w:rsid w:val="00A27C0E"/>
    <w:pPr>
      <w:spacing w:after="0" w:line="240" w:lineRule="auto"/>
    </w:pPr>
    <w:rPr>
      <w:rFonts w:ascii="Times New Roman" w:eastAsia="Times New Roman" w:hAnsi="Times New Roman" w:cs="Times New Roman"/>
      <w:sz w:val="32"/>
      <w:szCs w:val="24"/>
      <w:lang w:eastAsia="sk-SK"/>
    </w:rPr>
  </w:style>
  <w:style w:type="paragraph" w:styleId="Zhlav">
    <w:name w:val="header"/>
    <w:basedOn w:val="Normln"/>
    <w:link w:val="ZhlavChar"/>
    <w:uiPriority w:val="99"/>
    <w:unhideWhenUsed/>
    <w:rsid w:val="003557F6"/>
    <w:pPr>
      <w:tabs>
        <w:tab w:val="center" w:pos="4536"/>
        <w:tab w:val="right" w:pos="9072"/>
      </w:tabs>
    </w:pPr>
  </w:style>
  <w:style w:type="character" w:customStyle="1" w:styleId="ZhlavChar">
    <w:name w:val="Záhlaví Char"/>
    <w:basedOn w:val="Standardnpsmoodstavce"/>
    <w:link w:val="Zhlav"/>
    <w:uiPriority w:val="99"/>
    <w:rsid w:val="003557F6"/>
    <w:rPr>
      <w:rFonts w:ascii="Times New Roman" w:eastAsia="Times New Roman" w:hAnsi="Times New Roman" w:cs="Times New Roman"/>
      <w:sz w:val="32"/>
      <w:szCs w:val="24"/>
      <w:lang w:eastAsia="sk-SK"/>
    </w:rPr>
  </w:style>
  <w:style w:type="paragraph" w:styleId="Zpat">
    <w:name w:val="footer"/>
    <w:basedOn w:val="Normln"/>
    <w:link w:val="ZpatChar"/>
    <w:uiPriority w:val="99"/>
    <w:unhideWhenUsed/>
    <w:rsid w:val="003557F6"/>
    <w:pPr>
      <w:tabs>
        <w:tab w:val="center" w:pos="4536"/>
        <w:tab w:val="right" w:pos="9072"/>
      </w:tabs>
    </w:pPr>
  </w:style>
  <w:style w:type="character" w:customStyle="1" w:styleId="ZpatChar">
    <w:name w:val="Zápatí Char"/>
    <w:basedOn w:val="Standardnpsmoodstavce"/>
    <w:link w:val="Zpat"/>
    <w:uiPriority w:val="99"/>
    <w:rsid w:val="003557F6"/>
    <w:rPr>
      <w:rFonts w:ascii="Times New Roman" w:eastAsia="Times New Roman" w:hAnsi="Times New Roman" w:cs="Times New Roman"/>
      <w:sz w:val="32"/>
      <w:szCs w:val="24"/>
      <w:lang w:eastAsia="sk-SK"/>
    </w:rPr>
  </w:style>
  <w:style w:type="table" w:styleId="Mkatabulky">
    <w:name w:val="Table Grid"/>
    <w:basedOn w:val="Normlntabulka"/>
    <w:uiPriority w:val="59"/>
    <w:rsid w:val="009C3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7188"/>
    <w:pPr>
      <w:spacing w:after="0" w:line="240" w:lineRule="auto"/>
    </w:pPr>
    <w:rPr>
      <w:rFonts w:ascii="Times New Roman" w:eastAsia="Times New Roman" w:hAnsi="Times New Roman" w:cs="Times New Roman"/>
      <w:sz w:val="32"/>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E27188"/>
    <w:pPr>
      <w:ind w:firstLine="708"/>
      <w:jc w:val="both"/>
    </w:pPr>
    <w:rPr>
      <w:rFonts w:ascii="Arial" w:hAnsi="Arial" w:cs="Arial"/>
    </w:rPr>
  </w:style>
  <w:style w:type="character" w:customStyle="1" w:styleId="Zarkazkladnhotextu2Char">
    <w:name w:val="Zarážka základného textu 2 Char"/>
    <w:basedOn w:val="Predvolenpsmoodseku"/>
    <w:link w:val="Zarkazkladnhotextu2"/>
    <w:uiPriority w:val="99"/>
    <w:rsid w:val="00E27188"/>
    <w:rPr>
      <w:rFonts w:ascii="Arial" w:eastAsia="Times New Roman" w:hAnsi="Arial" w:cs="Arial"/>
      <w:sz w:val="32"/>
      <w:szCs w:val="24"/>
      <w:lang w:eastAsia="sk-SK"/>
    </w:rPr>
  </w:style>
  <w:style w:type="paragraph" w:customStyle="1" w:styleId="Protokoln">
    <w:name w:val="Protokolné č."/>
    <w:basedOn w:val="Normlny"/>
    <w:rsid w:val="00E27188"/>
    <w:pPr>
      <w:keepNext/>
      <w:keepLines/>
      <w:spacing w:before="360"/>
    </w:pPr>
    <w:rPr>
      <w:rFonts w:ascii="Arial" w:hAnsi="Arial"/>
      <w:spacing w:val="20"/>
      <w:sz w:val="24"/>
      <w:szCs w:val="20"/>
    </w:rPr>
  </w:style>
  <w:style w:type="paragraph" w:styleId="Odsekzoznamu">
    <w:name w:val="List Paragraph"/>
    <w:basedOn w:val="Normlny"/>
    <w:uiPriority w:val="34"/>
    <w:qFormat/>
    <w:rsid w:val="00E27188"/>
    <w:pPr>
      <w:ind w:left="720"/>
      <w:contextualSpacing/>
    </w:pPr>
  </w:style>
  <w:style w:type="paragraph" w:styleId="Textbubliny">
    <w:name w:val="Balloon Text"/>
    <w:basedOn w:val="Normlny"/>
    <w:link w:val="TextbublinyChar"/>
    <w:uiPriority w:val="99"/>
    <w:semiHidden/>
    <w:unhideWhenUsed/>
    <w:rsid w:val="00C86009"/>
    <w:rPr>
      <w:rFonts w:ascii="Tahoma" w:hAnsi="Tahoma" w:cs="Tahoma"/>
      <w:sz w:val="16"/>
      <w:szCs w:val="16"/>
    </w:rPr>
  </w:style>
  <w:style w:type="character" w:customStyle="1" w:styleId="TextbublinyChar">
    <w:name w:val="Text bubliny Char"/>
    <w:basedOn w:val="Predvolenpsmoodseku"/>
    <w:link w:val="Textbubliny"/>
    <w:uiPriority w:val="99"/>
    <w:semiHidden/>
    <w:rsid w:val="00C86009"/>
    <w:rPr>
      <w:rFonts w:ascii="Tahoma" w:eastAsia="Times New Roman" w:hAnsi="Tahoma" w:cs="Tahoma"/>
      <w:sz w:val="16"/>
      <w:szCs w:val="16"/>
      <w:lang w:eastAsia="sk-SK"/>
    </w:rPr>
  </w:style>
  <w:style w:type="paragraph" w:styleId="Bezriadkovania">
    <w:name w:val="No Spacing"/>
    <w:uiPriority w:val="1"/>
    <w:qFormat/>
    <w:rsid w:val="00A27C0E"/>
    <w:pPr>
      <w:spacing w:after="0" w:line="240" w:lineRule="auto"/>
    </w:pPr>
    <w:rPr>
      <w:rFonts w:ascii="Times New Roman" w:eastAsia="Times New Roman" w:hAnsi="Times New Roman" w:cs="Times New Roman"/>
      <w:sz w:val="32"/>
      <w:szCs w:val="24"/>
      <w:lang w:eastAsia="sk-SK"/>
    </w:rPr>
  </w:style>
  <w:style w:type="paragraph" w:styleId="Hlavika">
    <w:name w:val="header"/>
    <w:basedOn w:val="Normlny"/>
    <w:link w:val="HlavikaChar"/>
    <w:uiPriority w:val="99"/>
    <w:unhideWhenUsed/>
    <w:rsid w:val="003557F6"/>
    <w:pPr>
      <w:tabs>
        <w:tab w:val="center" w:pos="4536"/>
        <w:tab w:val="right" w:pos="9072"/>
      </w:tabs>
    </w:pPr>
  </w:style>
  <w:style w:type="character" w:customStyle="1" w:styleId="HlavikaChar">
    <w:name w:val="Hlavička Char"/>
    <w:basedOn w:val="Predvolenpsmoodseku"/>
    <w:link w:val="Hlavika"/>
    <w:uiPriority w:val="99"/>
    <w:rsid w:val="003557F6"/>
    <w:rPr>
      <w:rFonts w:ascii="Times New Roman" w:eastAsia="Times New Roman" w:hAnsi="Times New Roman" w:cs="Times New Roman"/>
      <w:sz w:val="32"/>
      <w:szCs w:val="24"/>
      <w:lang w:eastAsia="sk-SK"/>
    </w:rPr>
  </w:style>
  <w:style w:type="paragraph" w:styleId="Pta">
    <w:name w:val="footer"/>
    <w:basedOn w:val="Normlny"/>
    <w:link w:val="PtaChar"/>
    <w:uiPriority w:val="99"/>
    <w:unhideWhenUsed/>
    <w:rsid w:val="003557F6"/>
    <w:pPr>
      <w:tabs>
        <w:tab w:val="center" w:pos="4536"/>
        <w:tab w:val="right" w:pos="9072"/>
      </w:tabs>
    </w:pPr>
  </w:style>
  <w:style w:type="character" w:customStyle="1" w:styleId="PtaChar">
    <w:name w:val="Päta Char"/>
    <w:basedOn w:val="Predvolenpsmoodseku"/>
    <w:link w:val="Pta"/>
    <w:uiPriority w:val="99"/>
    <w:rsid w:val="003557F6"/>
    <w:rPr>
      <w:rFonts w:ascii="Times New Roman" w:eastAsia="Times New Roman" w:hAnsi="Times New Roman" w:cs="Times New Roman"/>
      <w:sz w:val="32"/>
      <w:szCs w:val="24"/>
      <w:lang w:eastAsia="sk-SK"/>
    </w:rPr>
  </w:style>
  <w:style w:type="table" w:styleId="Mriekatabuky">
    <w:name w:val="Table Grid"/>
    <w:basedOn w:val="Normlnatabuka"/>
    <w:uiPriority w:val="59"/>
    <w:rsid w:val="009C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2259</Words>
  <Characters>12880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Terka</dc:creator>
  <cp:lastModifiedBy>Jana Jakimová</cp:lastModifiedBy>
  <cp:revision>2</cp:revision>
  <cp:lastPrinted>2019-02-15T12:08:00Z</cp:lastPrinted>
  <dcterms:created xsi:type="dcterms:W3CDTF">2019-02-15T12:14:00Z</dcterms:created>
  <dcterms:modified xsi:type="dcterms:W3CDTF">2019-02-15T12:14:00Z</dcterms:modified>
</cp:coreProperties>
</file>