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Nájomná zmluva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uzavretá podľa ust. § 68</w:t>
      </w:r>
      <w:r w:rsidR="00B762E6">
        <w:rPr>
          <w:color w:val="000000"/>
          <w:sz w:val="22"/>
          <w:szCs w:val="22"/>
        </w:rPr>
        <w:t>5 a nasl. Občianskeho zákonníka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I.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Zmluvné strany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color w:val="000000"/>
          <w:sz w:val="22"/>
          <w:szCs w:val="22"/>
        </w:rPr>
      </w:pP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  <w:r>
        <w:rPr>
          <w:b/>
          <w:snapToGrid w:val="0"/>
          <w:color w:val="000000"/>
          <w:sz w:val="22"/>
          <w:lang w:eastAsia="cs-CZ"/>
        </w:rPr>
        <w:t xml:space="preserve">Prenajímateľ : </w:t>
      </w:r>
      <w:r>
        <w:rPr>
          <w:b/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>Univerzita veterinárskeho lekárstva</w:t>
      </w:r>
      <w:r w:rsidR="00224081">
        <w:rPr>
          <w:snapToGrid w:val="0"/>
          <w:color w:val="000000"/>
          <w:sz w:val="22"/>
          <w:lang w:eastAsia="cs-CZ"/>
        </w:rPr>
        <w:t xml:space="preserve"> a farmácie</w:t>
      </w:r>
      <w:r>
        <w:rPr>
          <w:snapToGrid w:val="0"/>
          <w:color w:val="000000"/>
          <w:sz w:val="22"/>
          <w:lang w:eastAsia="cs-CZ"/>
        </w:rPr>
        <w:t xml:space="preserve"> v Košiciach</w:t>
      </w:r>
    </w:p>
    <w:p w:rsidR="00491007" w:rsidRDefault="00491007" w:rsidP="00491007">
      <w:pPr>
        <w:ind w:left="1586" w:right="340" w:firstLine="538"/>
        <w:rPr>
          <w:b/>
          <w:snapToGrid w:val="0"/>
          <w:color w:val="000000"/>
          <w:sz w:val="22"/>
          <w:lang w:eastAsia="cs-CZ"/>
        </w:rPr>
      </w:pPr>
      <w:r>
        <w:rPr>
          <w:b/>
          <w:snapToGrid w:val="0"/>
          <w:color w:val="000000"/>
          <w:sz w:val="22"/>
          <w:lang w:eastAsia="cs-CZ"/>
        </w:rPr>
        <w:t>v mandátnom zastúpení :</w:t>
      </w:r>
    </w:p>
    <w:p w:rsidR="00491007" w:rsidRDefault="00491007" w:rsidP="00491007">
      <w:pPr>
        <w:ind w:left="1586" w:right="340" w:firstLine="538"/>
        <w:rPr>
          <w:snapToGrid w:val="0"/>
          <w:color w:val="000000"/>
          <w:sz w:val="22"/>
          <w:lang w:eastAsia="cs-CZ"/>
        </w:rPr>
      </w:pPr>
      <w:r>
        <w:rPr>
          <w:snapToGrid w:val="0"/>
          <w:color w:val="000000"/>
          <w:sz w:val="22"/>
          <w:lang w:eastAsia="cs-CZ"/>
        </w:rPr>
        <w:t>Školský poľnohospodársky podnik n.o. Zemplínska Teplica ,</w:t>
      </w: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  <w:r>
        <w:rPr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ab/>
        <w:t>zastúpený : Ing. Ivanom Seňkom  - riaditeľom podniku</w:t>
      </w: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  <w:r>
        <w:rPr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ab/>
        <w:t>IČO : 31256481</w:t>
      </w:r>
    </w:p>
    <w:p w:rsidR="00491007" w:rsidRDefault="00491007" w:rsidP="00491007">
      <w:pPr>
        <w:ind w:left="1586" w:right="340" w:firstLine="538"/>
        <w:rPr>
          <w:snapToGrid w:val="0"/>
          <w:color w:val="000000"/>
          <w:sz w:val="22"/>
          <w:lang w:eastAsia="cs-CZ"/>
        </w:rPr>
      </w:pPr>
      <w:r>
        <w:rPr>
          <w:snapToGrid w:val="0"/>
          <w:color w:val="000000"/>
          <w:sz w:val="22"/>
          <w:lang w:eastAsia="cs-CZ"/>
        </w:rPr>
        <w:t xml:space="preserve">Bankové spojenie: VÚB </w:t>
      </w:r>
      <w:r w:rsidR="00224081">
        <w:rPr>
          <w:snapToGrid w:val="0"/>
          <w:color w:val="000000"/>
          <w:sz w:val="22"/>
          <w:lang w:eastAsia="cs-CZ"/>
        </w:rPr>
        <w:t>, a.s.</w:t>
      </w:r>
      <w:r>
        <w:rPr>
          <w:snapToGrid w:val="0"/>
          <w:color w:val="000000"/>
          <w:sz w:val="22"/>
          <w:lang w:eastAsia="cs-CZ"/>
        </w:rPr>
        <w:t xml:space="preserve">, č.ú.: </w:t>
      </w:r>
      <w:r w:rsidR="00224081">
        <w:rPr>
          <w:snapToGrid w:val="0"/>
          <w:color w:val="000000"/>
          <w:sz w:val="22"/>
          <w:lang w:eastAsia="cs-CZ"/>
        </w:rPr>
        <w:t>SK38 0200 0000 00</w:t>
      </w:r>
      <w:r>
        <w:rPr>
          <w:snapToGrid w:val="0"/>
          <w:color w:val="000000"/>
          <w:sz w:val="22"/>
          <w:lang w:eastAsia="cs-CZ"/>
        </w:rPr>
        <w:t>16</w:t>
      </w:r>
      <w:r w:rsidR="00224081">
        <w:rPr>
          <w:snapToGrid w:val="0"/>
          <w:color w:val="000000"/>
          <w:sz w:val="22"/>
          <w:lang w:eastAsia="cs-CZ"/>
        </w:rPr>
        <w:t xml:space="preserve"> </w:t>
      </w:r>
      <w:r>
        <w:rPr>
          <w:snapToGrid w:val="0"/>
          <w:color w:val="000000"/>
          <w:sz w:val="22"/>
          <w:lang w:eastAsia="cs-CZ"/>
        </w:rPr>
        <w:t>8838</w:t>
      </w:r>
      <w:r w:rsidR="00224081">
        <w:rPr>
          <w:snapToGrid w:val="0"/>
          <w:color w:val="000000"/>
          <w:sz w:val="22"/>
          <w:lang w:eastAsia="cs-CZ"/>
        </w:rPr>
        <w:t xml:space="preserve"> </w:t>
      </w:r>
      <w:r>
        <w:rPr>
          <w:snapToGrid w:val="0"/>
          <w:color w:val="000000"/>
          <w:sz w:val="22"/>
          <w:lang w:eastAsia="cs-CZ"/>
        </w:rPr>
        <w:t>4755</w:t>
      </w: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</w:p>
    <w:p w:rsidR="00491007" w:rsidRDefault="00491007" w:rsidP="00491007">
      <w:pPr>
        <w:ind w:left="170" w:right="340"/>
        <w:jc w:val="center"/>
        <w:rPr>
          <w:snapToGrid w:val="0"/>
          <w:color w:val="000000"/>
          <w:sz w:val="22"/>
          <w:lang w:eastAsia="cs-CZ"/>
        </w:rPr>
      </w:pPr>
      <w:r>
        <w:rPr>
          <w:snapToGrid w:val="0"/>
          <w:color w:val="000000"/>
          <w:sz w:val="22"/>
          <w:lang w:eastAsia="cs-CZ"/>
        </w:rPr>
        <w:t>a</w:t>
      </w:r>
    </w:p>
    <w:p w:rsidR="00491007" w:rsidRDefault="00491007" w:rsidP="00491007">
      <w:pPr>
        <w:ind w:left="170" w:right="340"/>
        <w:jc w:val="center"/>
        <w:rPr>
          <w:snapToGrid w:val="0"/>
          <w:color w:val="000000"/>
          <w:sz w:val="22"/>
          <w:lang w:eastAsia="cs-CZ"/>
        </w:rPr>
      </w:pPr>
    </w:p>
    <w:p w:rsidR="00491007" w:rsidRDefault="00491007" w:rsidP="00491007">
      <w:pPr>
        <w:ind w:left="170" w:right="340"/>
        <w:jc w:val="center"/>
        <w:rPr>
          <w:snapToGrid w:val="0"/>
          <w:color w:val="000000"/>
          <w:sz w:val="22"/>
          <w:lang w:eastAsia="cs-CZ"/>
        </w:rPr>
      </w:pP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  <w:r>
        <w:rPr>
          <w:b/>
          <w:snapToGrid w:val="0"/>
          <w:color w:val="000000"/>
          <w:sz w:val="22"/>
          <w:lang w:eastAsia="cs-CZ"/>
        </w:rPr>
        <w:t>Nájomca :</w:t>
      </w:r>
      <w:r>
        <w:rPr>
          <w:b/>
          <w:snapToGrid w:val="0"/>
          <w:color w:val="000000"/>
          <w:sz w:val="22"/>
          <w:lang w:eastAsia="cs-CZ"/>
        </w:rPr>
        <w:tab/>
      </w:r>
      <w:r>
        <w:rPr>
          <w:b/>
          <w:snapToGrid w:val="0"/>
          <w:color w:val="000000"/>
          <w:sz w:val="22"/>
          <w:lang w:eastAsia="cs-CZ"/>
        </w:rPr>
        <w:tab/>
      </w:r>
      <w:r w:rsidR="00224081">
        <w:rPr>
          <w:b/>
          <w:snapToGrid w:val="0"/>
          <w:color w:val="000000"/>
          <w:sz w:val="22"/>
          <w:lang w:eastAsia="cs-CZ"/>
        </w:rPr>
        <w:t>Korová Štefánia</w:t>
      </w:r>
      <w:r>
        <w:rPr>
          <w:b/>
          <w:snapToGrid w:val="0"/>
          <w:color w:val="000000"/>
          <w:sz w:val="22"/>
          <w:lang w:eastAsia="cs-CZ"/>
        </w:rPr>
        <w:t xml:space="preserve">, </w:t>
      </w:r>
      <w:r>
        <w:rPr>
          <w:snapToGrid w:val="0"/>
          <w:color w:val="000000"/>
          <w:sz w:val="22"/>
          <w:lang w:eastAsia="cs-CZ"/>
        </w:rPr>
        <w:t>rod.č.</w:t>
      </w:r>
      <w:r>
        <w:rPr>
          <w:b/>
          <w:snapToGrid w:val="0"/>
          <w:color w:val="000000"/>
          <w:sz w:val="22"/>
          <w:lang w:eastAsia="cs-CZ"/>
        </w:rPr>
        <w:t xml:space="preserve"> : </w:t>
      </w:r>
      <w:r w:rsidR="00224081">
        <w:rPr>
          <w:snapToGrid w:val="0"/>
          <w:color w:val="000000"/>
          <w:sz w:val="22"/>
          <w:lang w:eastAsia="cs-CZ"/>
        </w:rPr>
        <w:t>845903/9567</w:t>
      </w: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  <w:r>
        <w:rPr>
          <w:b/>
          <w:snapToGrid w:val="0"/>
          <w:color w:val="000000"/>
          <w:sz w:val="22"/>
          <w:lang w:eastAsia="cs-CZ"/>
        </w:rPr>
        <w:tab/>
      </w:r>
      <w:r>
        <w:rPr>
          <w:b/>
          <w:snapToGrid w:val="0"/>
          <w:color w:val="000000"/>
          <w:sz w:val="22"/>
          <w:lang w:eastAsia="cs-CZ"/>
        </w:rPr>
        <w:tab/>
      </w:r>
      <w:r>
        <w:rPr>
          <w:b/>
          <w:snapToGrid w:val="0"/>
          <w:color w:val="000000"/>
          <w:sz w:val="22"/>
          <w:lang w:eastAsia="cs-CZ"/>
        </w:rPr>
        <w:tab/>
      </w: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  <w:r>
        <w:rPr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ab/>
      </w:r>
      <w:r>
        <w:rPr>
          <w:snapToGrid w:val="0"/>
          <w:color w:val="000000"/>
          <w:sz w:val="22"/>
          <w:lang w:eastAsia="cs-CZ"/>
        </w:rPr>
        <w:tab/>
        <w:t xml:space="preserve">bytom: </w:t>
      </w:r>
      <w:r w:rsidR="00224081">
        <w:rPr>
          <w:snapToGrid w:val="0"/>
          <w:color w:val="000000"/>
          <w:sz w:val="22"/>
          <w:lang w:eastAsia="cs-CZ"/>
        </w:rPr>
        <w:t>Egreš 128</w:t>
      </w:r>
    </w:p>
    <w:p w:rsidR="00491007" w:rsidRDefault="00491007" w:rsidP="00491007">
      <w:pPr>
        <w:ind w:left="170" w:right="340"/>
        <w:rPr>
          <w:snapToGrid w:val="0"/>
          <w:color w:val="000000"/>
          <w:sz w:val="22"/>
          <w:lang w:eastAsia="cs-CZ"/>
        </w:rPr>
      </w:pPr>
    </w:p>
    <w:p w:rsidR="00491007" w:rsidRDefault="00491007" w:rsidP="00491007">
      <w:pPr>
        <w:keepLines/>
        <w:autoSpaceDE w:val="0"/>
        <w:autoSpaceDN w:val="0"/>
        <w:adjustRightInd w:val="0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Predmet nájmu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color w:val="000000"/>
          <w:sz w:val="22"/>
          <w:szCs w:val="22"/>
        </w:rPr>
      </w:pPr>
    </w:p>
    <w:p w:rsidR="00491007" w:rsidRDefault="00491007" w:rsidP="0001263A">
      <w:pPr>
        <w:keepLines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Prenajímateľ ako vlastník prenecháva nájomcovi do užívania </w:t>
      </w:r>
      <w:r w:rsidR="00224081">
        <w:rPr>
          <w:color w:val="000000"/>
          <w:sz w:val="22"/>
          <w:szCs w:val="22"/>
        </w:rPr>
        <w:t>dom so súpisným číslom 128</w:t>
      </w:r>
      <w:r>
        <w:rPr>
          <w:color w:val="000000"/>
          <w:sz w:val="22"/>
          <w:szCs w:val="22"/>
        </w:rPr>
        <w:t xml:space="preserve"> nachádzajúci sa v</w:t>
      </w:r>
      <w:r w:rsidR="00224081">
        <w:rPr>
          <w:color w:val="000000"/>
          <w:sz w:val="22"/>
          <w:szCs w:val="22"/>
        </w:rPr>
        <w:t> obci Egreš</w:t>
      </w:r>
      <w:r>
        <w:rPr>
          <w:color w:val="000000"/>
          <w:sz w:val="22"/>
          <w:szCs w:val="22"/>
        </w:rPr>
        <w:t xml:space="preserve"> </w:t>
      </w:r>
      <w:r w:rsidR="00224081">
        <w:rPr>
          <w:color w:val="000000"/>
          <w:sz w:val="22"/>
          <w:szCs w:val="22"/>
        </w:rPr>
        <w:t>v rodinnom dvojdome</w:t>
      </w:r>
      <w:r w:rsidR="00B762E6">
        <w:rPr>
          <w:color w:val="000000"/>
          <w:sz w:val="22"/>
          <w:szCs w:val="22"/>
        </w:rPr>
        <w:t>,</w:t>
      </w:r>
      <w:r w:rsidR="00224081">
        <w:rPr>
          <w:color w:val="000000"/>
          <w:sz w:val="22"/>
          <w:szCs w:val="22"/>
        </w:rPr>
        <w:t xml:space="preserve"> vrátane časti pozemku č. 1065/6 priľahlého k domu</w:t>
      </w:r>
      <w:r w:rsidR="0001263A">
        <w:rPr>
          <w:color w:val="000000"/>
          <w:sz w:val="22"/>
          <w:szCs w:val="22"/>
        </w:rPr>
        <w:t>.</w:t>
      </w:r>
      <w:r w:rsidR="00224081">
        <w:rPr>
          <w:color w:val="000000"/>
          <w:sz w:val="22"/>
          <w:szCs w:val="22"/>
        </w:rPr>
        <w:t xml:space="preserve"> Dom sa prenajíma </w:t>
      </w:r>
      <w:r w:rsidR="00B762E6">
        <w:rPr>
          <w:color w:val="000000"/>
          <w:sz w:val="22"/>
          <w:szCs w:val="22"/>
        </w:rPr>
        <w:t xml:space="preserve">s primeraným opotrebením a </w:t>
      </w:r>
      <w:r w:rsidR="00224081">
        <w:rPr>
          <w:color w:val="000000"/>
          <w:sz w:val="22"/>
          <w:szCs w:val="22"/>
        </w:rPr>
        <w:t>v stave spôsobilom na užívanie</w:t>
      </w:r>
      <w:r w:rsidR="00B762E6">
        <w:rPr>
          <w:color w:val="000000"/>
          <w:sz w:val="22"/>
          <w:szCs w:val="22"/>
        </w:rPr>
        <w:t xml:space="preserve">. </w:t>
      </w:r>
    </w:p>
    <w:p w:rsidR="00B762E6" w:rsidRDefault="00B762E6" w:rsidP="00B762E6">
      <w:pPr>
        <w:keepLines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Prenajímateľ prenajíma nájomcovi dom</w:t>
      </w:r>
      <w:r w:rsidR="00E64902">
        <w:rPr>
          <w:color w:val="000000"/>
          <w:sz w:val="22"/>
          <w:szCs w:val="22"/>
        </w:rPr>
        <w:t xml:space="preserve"> na to, aby ho osobne užíval </w:t>
      </w:r>
      <w:r>
        <w:rPr>
          <w:color w:val="000000"/>
          <w:sz w:val="22"/>
          <w:szCs w:val="22"/>
        </w:rPr>
        <w:t xml:space="preserve">na bývanie pre neho a príslušníkov jeho domácnosti. </w:t>
      </w:r>
    </w:p>
    <w:p w:rsidR="00B762E6" w:rsidRPr="00E64902" w:rsidRDefault="00B762E6" w:rsidP="00E64902">
      <w:pPr>
        <w:keepLines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 w:rsidRPr="00E64902">
        <w:rPr>
          <w:color w:val="000000"/>
          <w:sz w:val="22"/>
          <w:szCs w:val="22"/>
        </w:rPr>
        <w:t>Nájomca prehlasuje, že so stavom predmetu nájmu sa oboznámil a nemá námietky</w:t>
      </w:r>
      <w:r w:rsidR="00E64902">
        <w:rPr>
          <w:color w:val="000000"/>
          <w:sz w:val="22"/>
          <w:szCs w:val="22"/>
        </w:rPr>
        <w:t xml:space="preserve"> voči tomuto stavu</w:t>
      </w:r>
      <w:r w:rsidR="00E64902" w:rsidRPr="00E64902">
        <w:rPr>
          <w:color w:val="000000"/>
          <w:sz w:val="22"/>
          <w:szCs w:val="22"/>
        </w:rPr>
        <w:t xml:space="preserve">. </w:t>
      </w:r>
    </w:p>
    <w:p w:rsidR="00B762E6" w:rsidRPr="00E64902" w:rsidRDefault="00B762E6" w:rsidP="00E64902">
      <w:pPr>
        <w:keepLines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 w:rsidRPr="00E64902">
        <w:rPr>
          <w:color w:val="000000"/>
          <w:sz w:val="22"/>
          <w:szCs w:val="22"/>
        </w:rPr>
        <w:t>Nájomca nie je oprávnený vykonávať rekonštrukčné práce a iné stavebné úpravy predmetu nájmu, nad rozsah dohodnutý v tejto zmluve</w:t>
      </w:r>
      <w:r w:rsidR="00E64902">
        <w:rPr>
          <w:color w:val="000000"/>
          <w:sz w:val="22"/>
          <w:szCs w:val="22"/>
        </w:rPr>
        <w:t xml:space="preserve"> a</w:t>
      </w:r>
      <w:r w:rsidRPr="00E64902">
        <w:rPr>
          <w:color w:val="000000"/>
          <w:sz w:val="22"/>
          <w:szCs w:val="22"/>
        </w:rPr>
        <w:t xml:space="preserve"> bez predchádzajúceho písomné súhlasu prenajímateľa. </w:t>
      </w:r>
    </w:p>
    <w:p w:rsidR="00E64902" w:rsidRDefault="00E64902" w:rsidP="00E64902">
      <w:pPr>
        <w:keepLines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Predmetom zmluvy nie je poskytovanie plnení spojených s užívaním predmetu nájmu (dodávka vody a tepla, prevádzka výťahu, a pod.). </w:t>
      </w:r>
    </w:p>
    <w:p w:rsidR="0001263A" w:rsidRDefault="0001263A" w:rsidP="0001263A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E64902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1007" w:rsidRDefault="00E64902" w:rsidP="00E64902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491007">
        <w:rPr>
          <w:b/>
          <w:bCs/>
          <w:color w:val="000000"/>
          <w:sz w:val="22"/>
          <w:szCs w:val="22"/>
        </w:rPr>
        <w:lastRenderedPageBreak/>
        <w:t>III.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Doba nájmu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color w:val="000000"/>
          <w:sz w:val="22"/>
          <w:szCs w:val="22"/>
        </w:rPr>
      </w:pPr>
    </w:p>
    <w:p w:rsidR="00491007" w:rsidRDefault="00491007" w:rsidP="00B762E6">
      <w:pPr>
        <w:keepLines/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Prenajímateľ prenecháva nájomcovi do užívania </w:t>
      </w:r>
      <w:r w:rsidR="00224081">
        <w:rPr>
          <w:color w:val="000000"/>
          <w:sz w:val="22"/>
          <w:szCs w:val="22"/>
        </w:rPr>
        <w:t>predmet nájmu</w:t>
      </w:r>
      <w:r>
        <w:rPr>
          <w:color w:val="000000"/>
          <w:sz w:val="22"/>
          <w:szCs w:val="22"/>
        </w:rPr>
        <w:t xml:space="preserve"> uvedený v článku II. tejto n</w:t>
      </w:r>
      <w:r w:rsidR="0001263A">
        <w:rPr>
          <w:color w:val="000000"/>
          <w:sz w:val="22"/>
          <w:szCs w:val="22"/>
        </w:rPr>
        <w:t>ájomnej zmluvy na dobu určitú</w:t>
      </w:r>
      <w:r w:rsidR="00224081">
        <w:rPr>
          <w:color w:val="000000"/>
          <w:sz w:val="22"/>
          <w:szCs w:val="22"/>
        </w:rPr>
        <w:t xml:space="preserve"> odo dňa podpisu do 31.12.2023. 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01263A" w:rsidRDefault="0001263A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</w:t>
      </w:r>
    </w:p>
    <w:p w:rsidR="00491007" w:rsidRDefault="00B762E6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Nájomné</w:t>
      </w:r>
    </w:p>
    <w:p w:rsidR="00491007" w:rsidRDefault="00491007" w:rsidP="001E11DC">
      <w:pPr>
        <w:keepLines/>
        <w:autoSpaceDE w:val="0"/>
        <w:autoSpaceDN w:val="0"/>
        <w:adjustRightInd w:val="0"/>
        <w:spacing w:line="360" w:lineRule="atLeast"/>
        <w:ind w:left="720" w:right="360"/>
        <w:jc w:val="center"/>
        <w:rPr>
          <w:color w:val="000000"/>
          <w:sz w:val="22"/>
          <w:szCs w:val="22"/>
        </w:rPr>
      </w:pPr>
    </w:p>
    <w:p w:rsidR="00B762E6" w:rsidRPr="00B762E6" w:rsidRDefault="00B762E6" w:rsidP="00B762E6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 w:rsidRPr="00B762E6">
        <w:rPr>
          <w:color w:val="000000"/>
          <w:sz w:val="22"/>
          <w:szCs w:val="22"/>
        </w:rPr>
        <w:t xml:space="preserve">Zmluvné strany sa dohodli na výške nájomného  </w:t>
      </w:r>
      <w:r>
        <w:rPr>
          <w:color w:val="000000"/>
          <w:sz w:val="22"/>
          <w:szCs w:val="22"/>
        </w:rPr>
        <w:t>199</w:t>
      </w:r>
      <w:r w:rsidRPr="00B762E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2</w:t>
      </w:r>
      <w:r w:rsidRPr="00B762E6">
        <w:rPr>
          <w:color w:val="000000"/>
          <w:sz w:val="22"/>
          <w:szCs w:val="22"/>
        </w:rPr>
        <w:t xml:space="preserve">0 EUR (slovom : </w:t>
      </w:r>
      <w:r>
        <w:rPr>
          <w:color w:val="000000"/>
          <w:sz w:val="22"/>
          <w:szCs w:val="22"/>
        </w:rPr>
        <w:t>jednostodeväťdesiatdeväť a 20/100</w:t>
      </w:r>
      <w:r w:rsidRPr="00B762E6">
        <w:rPr>
          <w:color w:val="000000"/>
          <w:sz w:val="22"/>
          <w:szCs w:val="22"/>
        </w:rPr>
        <w:t xml:space="preserve"> eur) za jeden kalendárny rok,.</w:t>
      </w:r>
    </w:p>
    <w:p w:rsidR="00B762E6" w:rsidRPr="00B762E6" w:rsidRDefault="00B762E6" w:rsidP="00B762E6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 w:rsidRPr="00B762E6">
        <w:rPr>
          <w:color w:val="000000"/>
          <w:sz w:val="22"/>
          <w:szCs w:val="22"/>
        </w:rPr>
        <w:t xml:space="preserve">Prenajímateľ vystaví daňový doklad za prenájom raz ročne, spravidla vždy na začiatku kalendárneho roka, ktorý sa nájomca zaväzuje uhradiť do </w:t>
      </w:r>
      <w:r>
        <w:rPr>
          <w:color w:val="000000"/>
          <w:sz w:val="22"/>
          <w:szCs w:val="22"/>
        </w:rPr>
        <w:t>30</w:t>
      </w:r>
      <w:r w:rsidRPr="00B762E6">
        <w:rPr>
          <w:color w:val="000000"/>
          <w:sz w:val="22"/>
          <w:szCs w:val="22"/>
        </w:rPr>
        <w:t xml:space="preserve"> dní. </w:t>
      </w:r>
    </w:p>
    <w:p w:rsidR="00B762E6" w:rsidRPr="00B762E6" w:rsidRDefault="00B762E6" w:rsidP="00B762E6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 w:rsidRPr="00B762E6">
        <w:rPr>
          <w:color w:val="000000"/>
          <w:sz w:val="22"/>
          <w:szCs w:val="22"/>
        </w:rPr>
        <w:t>Nájomca uhradí nájomné bezhotovostne na účet prenajímateľa alebo v hotovosti do pokladne.</w:t>
      </w:r>
    </w:p>
    <w:p w:rsidR="00B762E6" w:rsidRDefault="00B762E6" w:rsidP="00B762E6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 w:rsidRPr="00B762E6">
        <w:rPr>
          <w:color w:val="000000"/>
          <w:sz w:val="22"/>
          <w:szCs w:val="22"/>
        </w:rPr>
        <w:t xml:space="preserve">Zmluvné strany si dohodli zmluvnú pokutu rovnajúcu sa výške dvojnásobku diskontnej sadzby NBS, platnej nasledujúci deň po dni splatnosti splátky, za každý deň omeškania s platením dĺžnej sumy. </w:t>
      </w:r>
    </w:p>
    <w:p w:rsidR="00E64902" w:rsidRPr="00E64902" w:rsidRDefault="00E64902" w:rsidP="00E64902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 w:rsidRPr="00E64902">
        <w:rPr>
          <w:color w:val="000000"/>
          <w:sz w:val="22"/>
          <w:szCs w:val="22"/>
        </w:rPr>
        <w:t xml:space="preserve">Nájomca je povinný hradiť náklady spojené s obvyklou </w:t>
      </w:r>
      <w:r>
        <w:rPr>
          <w:color w:val="000000"/>
          <w:sz w:val="22"/>
          <w:szCs w:val="22"/>
        </w:rPr>
        <w:t xml:space="preserve">údržbou prenajatých priestorov, daň z nehnuteľnosti </w:t>
      </w:r>
      <w:r w:rsidRPr="00E64902">
        <w:rPr>
          <w:color w:val="000000"/>
          <w:sz w:val="22"/>
          <w:szCs w:val="22"/>
        </w:rPr>
        <w:t>a poplatky za odvoz odpadu.</w:t>
      </w:r>
      <w:r>
        <w:rPr>
          <w:color w:val="000000"/>
          <w:sz w:val="22"/>
          <w:szCs w:val="22"/>
        </w:rPr>
        <w:t xml:space="preserve"> </w:t>
      </w:r>
    </w:p>
    <w:p w:rsidR="00E64902" w:rsidRPr="00E64902" w:rsidRDefault="00E64902" w:rsidP="00E64902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Nájomca nie je oprávnený dať predmet nájmu do podnájmu</w:t>
      </w:r>
      <w:r w:rsidRPr="00E64902">
        <w:rPr>
          <w:color w:val="000000"/>
          <w:sz w:val="22"/>
          <w:szCs w:val="22"/>
        </w:rPr>
        <w:t>.</w:t>
      </w:r>
    </w:p>
    <w:p w:rsidR="00E64902" w:rsidRPr="00E64902" w:rsidRDefault="00E64902" w:rsidP="00E64902">
      <w:pPr>
        <w:keepLines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360"/>
        <w:rPr>
          <w:color w:val="000000"/>
          <w:sz w:val="22"/>
          <w:szCs w:val="22"/>
        </w:rPr>
      </w:pPr>
      <w:r w:rsidRPr="00E64902">
        <w:rPr>
          <w:color w:val="000000"/>
          <w:sz w:val="22"/>
          <w:szCs w:val="22"/>
        </w:rPr>
        <w:t>Nájomca sa zaväzuje poistiť prenajaté priestory, vykonávať pravidelnú kontrolu protipožiarnych opatrení na vlastné náklady a zodpovednosť.</w:t>
      </w:r>
      <w:r>
        <w:rPr>
          <w:color w:val="000000"/>
          <w:sz w:val="22"/>
          <w:szCs w:val="22"/>
        </w:rPr>
        <w:t xml:space="preserve"> </w:t>
      </w:r>
    </w:p>
    <w:p w:rsidR="0001263A" w:rsidRDefault="0001263A" w:rsidP="0001263A">
      <w:pPr>
        <w:keepLines/>
        <w:autoSpaceDE w:val="0"/>
        <w:autoSpaceDN w:val="0"/>
        <w:adjustRightInd w:val="0"/>
        <w:spacing w:line="360" w:lineRule="auto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V.</w:t>
      </w:r>
    </w:p>
    <w:p w:rsidR="001E11DC" w:rsidRDefault="00491007" w:rsidP="001E11DC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Zánik nájmu</w:t>
      </w:r>
    </w:p>
    <w:p w:rsidR="00B762E6" w:rsidRDefault="00B762E6" w:rsidP="001E11DC">
      <w:pPr>
        <w:keepLines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Nájom zanikne uplynutím doby, na ktorú sa dojednal. Nájomca sa zaväzuje ku dňu skončenia tejto nájomnej zmluvy predmet nájmu vypratať a sprístupniť prenajímateľovi.</w:t>
      </w:r>
    </w:p>
    <w:p w:rsidR="001E11DC" w:rsidRDefault="00491007" w:rsidP="001E11DC">
      <w:pPr>
        <w:keepLines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Nájom zanikne písomnou dohodou medzi prenajímateľom a nájomcom alebo právoplatným rozhodnutím príslušného katastrálneho úradu o povolení vkladu zmluvy o prevode vlastníctva</w:t>
      </w:r>
      <w:r w:rsidR="0001263A">
        <w:rPr>
          <w:color w:val="000000"/>
          <w:sz w:val="22"/>
          <w:szCs w:val="22"/>
        </w:rPr>
        <w:t xml:space="preserve"> </w:t>
      </w:r>
      <w:r w:rsidR="00B762E6">
        <w:rPr>
          <w:color w:val="000000"/>
          <w:sz w:val="22"/>
          <w:szCs w:val="22"/>
        </w:rPr>
        <w:t xml:space="preserve">nehnuteľnosti </w:t>
      </w:r>
      <w:r>
        <w:rPr>
          <w:color w:val="000000"/>
          <w:sz w:val="22"/>
          <w:szCs w:val="22"/>
        </w:rPr>
        <w:t xml:space="preserve">uzavretej medzi prenajímateľom a nájomcom, na základe ktorého sa vlastníkom </w:t>
      </w:r>
      <w:r w:rsidR="00B762E6">
        <w:rPr>
          <w:color w:val="000000"/>
          <w:sz w:val="22"/>
          <w:szCs w:val="22"/>
        </w:rPr>
        <w:t>domu</w:t>
      </w:r>
      <w:r>
        <w:rPr>
          <w:color w:val="000000"/>
          <w:sz w:val="22"/>
          <w:szCs w:val="22"/>
        </w:rPr>
        <w:t xml:space="preserve"> stane nájomca.</w:t>
      </w:r>
    </w:p>
    <w:p w:rsidR="00491007" w:rsidRDefault="00491007" w:rsidP="00491007">
      <w:pPr>
        <w:keepLines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Prenajímateľ môže vypovedať nájom z dôvodov uvedených v ust. § 711 ods. 1 písm. a) až j) Občianskeho zákonníka.</w:t>
      </w:r>
    </w:p>
    <w:p w:rsidR="00491007" w:rsidRDefault="00491007" w:rsidP="00491007">
      <w:pPr>
        <w:keepLines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Nájomca môže vypovedať nájom z akéhokoľvek dôvodu alebo bez uvedenia dôvodu. Výpovedná lehota je trojmesačná a skončí posledným dňom tretieho kalendárneho mesiaca nasledujúceho po dni doručenia výpovede prenajímateľovi.  </w:t>
      </w:r>
    </w:p>
    <w:p w:rsidR="0001263A" w:rsidRDefault="0001263A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jc w:val="center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VI.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Ostatné dojednania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uto"/>
        <w:ind w:left="105" w:right="360"/>
        <w:rPr>
          <w:color w:val="000000"/>
          <w:sz w:val="22"/>
          <w:szCs w:val="22"/>
        </w:rPr>
      </w:pPr>
    </w:p>
    <w:p w:rsidR="00491007" w:rsidRDefault="00491007" w:rsidP="00E64902">
      <w:pPr>
        <w:keepLines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Nájomca sa zaväzuje, že umožní povereným zamestnancom prenajímateľa vykonať kontrolu technického stavu, riadneho užívania bytu a dodržiavania právnych predpisov súvisiacich s bývaním. Prenajímateľ oznámi nájomcovi termín vykonania k</w:t>
      </w:r>
      <w:r w:rsidR="001E11DC">
        <w:rPr>
          <w:color w:val="000000"/>
          <w:sz w:val="22"/>
          <w:szCs w:val="22"/>
        </w:rPr>
        <w:t xml:space="preserve">ontroly najmenej 10 dní vopred. </w:t>
      </w:r>
    </w:p>
    <w:p w:rsidR="00491007" w:rsidRDefault="00491007" w:rsidP="00E64902">
      <w:pPr>
        <w:keepLines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Nájomca sa zaväzuje, že sprístupní byt v čase primeranom okolnostiam prípadu za účelom odvrátenia hroziacej škody.</w:t>
      </w:r>
      <w:r w:rsidR="001E11DC">
        <w:rPr>
          <w:color w:val="000000"/>
          <w:sz w:val="22"/>
          <w:szCs w:val="22"/>
        </w:rPr>
        <w:t xml:space="preserve"> </w:t>
      </w:r>
    </w:p>
    <w:p w:rsidR="00491007" w:rsidRDefault="00491007" w:rsidP="00E64902">
      <w:pPr>
        <w:keepLines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právne vzťahy neupravené touto zmluvou sa vzťahujú ustanovenia § 685 až § 716 Občianskeho zákonníka.</w:t>
      </w:r>
    </w:p>
    <w:p w:rsidR="00D46EBE" w:rsidRDefault="00D46EBE" w:rsidP="00E64902">
      <w:pPr>
        <w:keepLines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Zmluva je vyhotovená v 3 rovnopisoch, z ktorých prenajímateľ obdrží dve vyhotovenia a jedno nájomca.</w:t>
      </w:r>
    </w:p>
    <w:p w:rsidR="00D46EBE" w:rsidRDefault="00D46EBE" w:rsidP="00E64902">
      <w:pPr>
        <w:keepLines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Zmluva nadobúda platnoať a účinnosť dňom podpisu oboch zmluvných strán.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1E11DC" w:rsidP="001E11DC">
      <w:pPr>
        <w:keepLines/>
        <w:autoSpaceDE w:val="0"/>
        <w:autoSpaceDN w:val="0"/>
        <w:adjustRightInd w:val="0"/>
        <w:spacing w:line="360" w:lineRule="atLeast"/>
        <w:ind w:left="105" w:right="360" w:firstLine="2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Zemplínskej Teplici, dňa </w:t>
      </w:r>
      <w:r w:rsidR="00E64902">
        <w:rPr>
          <w:color w:val="000000"/>
          <w:sz w:val="22"/>
          <w:szCs w:val="22"/>
        </w:rPr>
        <w:t>28.12</w:t>
      </w:r>
      <w:r>
        <w:rPr>
          <w:color w:val="000000"/>
          <w:sz w:val="22"/>
          <w:szCs w:val="22"/>
        </w:rPr>
        <w:t>.20</w:t>
      </w:r>
      <w:r w:rsidR="00E64902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. </w:t>
      </w: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E64902" w:rsidRDefault="00E64902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E64902" w:rsidRDefault="00E64902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491007" w:rsidP="00491007">
      <w:pPr>
        <w:keepLines/>
        <w:autoSpaceDE w:val="0"/>
        <w:autoSpaceDN w:val="0"/>
        <w:adjustRightInd w:val="0"/>
        <w:spacing w:line="360" w:lineRule="atLeast"/>
        <w:ind w:left="105" w:right="360"/>
        <w:rPr>
          <w:color w:val="000000"/>
          <w:sz w:val="22"/>
          <w:szCs w:val="22"/>
        </w:rPr>
      </w:pPr>
    </w:p>
    <w:p w:rsidR="00491007" w:rsidRDefault="00491007" w:rsidP="00E64902">
      <w:pPr>
        <w:keepLines/>
        <w:autoSpaceDE w:val="0"/>
        <w:autoSpaceDN w:val="0"/>
        <w:adjustRightInd w:val="0"/>
        <w:ind w:left="105" w:right="360" w:firstLine="6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</w:t>
      </w:r>
    </w:p>
    <w:p w:rsidR="00491007" w:rsidRDefault="00E64902">
      <w:r>
        <w:tab/>
      </w:r>
      <w:r>
        <w:tab/>
        <w:t>prenajímateľ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nájomca</w:t>
      </w:r>
    </w:p>
    <w:sectPr w:rsidR="00491007" w:rsidSect="00545CCE">
      <w:pgSz w:w="12242" w:h="15842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72"/>
    <w:multiLevelType w:val="singleLevel"/>
    <w:tmpl w:val="8862B62E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">
    <w:nsid w:val="1C5B122A"/>
    <w:multiLevelType w:val="singleLevel"/>
    <w:tmpl w:val="2B8CEF7E"/>
    <w:lvl w:ilvl="0">
      <w:start w:val="1"/>
      <w:numFmt w:val="decimal"/>
      <w:lvlText w:val="%1 ."/>
      <w:legacy w:legacy="1" w:legacySpace="0" w:legacyIndent="360"/>
      <w:lvlJc w:val="left"/>
      <w:pPr>
        <w:ind w:left="105" w:hanging="360"/>
      </w:pPr>
      <w:rPr>
        <w:rFonts w:ascii="Times New Roman" w:hAnsi="Times New Roman" w:cs="Times New Roman" w:hint="default"/>
      </w:rPr>
    </w:lvl>
  </w:abstractNum>
  <w:abstractNum w:abstractNumId="2">
    <w:nsid w:val="24B86021"/>
    <w:multiLevelType w:val="singleLevel"/>
    <w:tmpl w:val="425291FC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">
    <w:nsid w:val="34FF53C6"/>
    <w:multiLevelType w:val="hybridMultilevel"/>
    <w:tmpl w:val="12B87C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47915"/>
    <w:multiLevelType w:val="singleLevel"/>
    <w:tmpl w:val="E312E594"/>
    <w:lvl w:ilvl="0">
      <w:start w:val="1"/>
      <w:numFmt w:val="decimal"/>
      <w:lvlText w:val="%1"/>
      <w:legacy w:legacy="1" w:legacySpace="0" w:legacyIndent="0"/>
      <w:lvlJc w:val="left"/>
      <w:pPr>
        <w:ind w:left="105" w:firstLine="0"/>
      </w:pPr>
      <w:rPr>
        <w:rFonts w:ascii="Times New Roman" w:hAnsi="Times New Roman" w:cs="Times New Roman" w:hint="default"/>
      </w:rPr>
    </w:lvl>
  </w:abstractNum>
  <w:abstractNum w:abstractNumId="5">
    <w:nsid w:val="48005F90"/>
    <w:multiLevelType w:val="hybridMultilevel"/>
    <w:tmpl w:val="998C32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743AE"/>
    <w:multiLevelType w:val="singleLevel"/>
    <w:tmpl w:val="3AA40A7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7">
    <w:nsid w:val="61DC0B5B"/>
    <w:multiLevelType w:val="hybridMultilevel"/>
    <w:tmpl w:val="998C32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733C7"/>
    <w:multiLevelType w:val="hybridMultilevel"/>
    <w:tmpl w:val="6254B090"/>
    <w:lvl w:ilvl="0" w:tplc="0582BD4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6DE95700"/>
    <w:multiLevelType w:val="hybridMultilevel"/>
    <w:tmpl w:val="D8EA1D08"/>
    <w:lvl w:ilvl="0" w:tplc="E970337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0">
    <w:nsid w:val="72A73F1D"/>
    <w:multiLevelType w:val="singleLevel"/>
    <w:tmpl w:val="2B8CEF7E"/>
    <w:lvl w:ilvl="0">
      <w:start w:val="1"/>
      <w:numFmt w:val="decimal"/>
      <w:lvlText w:val="%1 ."/>
      <w:legacy w:legacy="1" w:legacySpace="0" w:legacyIndent="360"/>
      <w:lvlJc w:val="left"/>
      <w:pPr>
        <w:ind w:left="105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1007"/>
    <w:rsid w:val="0001263A"/>
    <w:rsid w:val="001E11DC"/>
    <w:rsid w:val="00224081"/>
    <w:rsid w:val="0042088E"/>
    <w:rsid w:val="00491007"/>
    <w:rsid w:val="00545CCE"/>
    <w:rsid w:val="00B762E6"/>
    <w:rsid w:val="00C97444"/>
    <w:rsid w:val="00D46EBE"/>
    <w:rsid w:val="00DB5E8A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E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Nájomná zmluva</vt:lpstr>
      <vt:lpstr>Nájomná zmluva</vt:lpstr>
    </vt:vector>
  </TitlesOfParts>
  <Company>Školský poľnohospodársky podnik n.o. Zempl. Teplica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creator>Ing. Marek Ferko</dc:creator>
  <cp:lastModifiedBy>Jana Jakimová</cp:lastModifiedBy>
  <cp:revision>2</cp:revision>
  <cp:lastPrinted>2023-05-11T10:51:00Z</cp:lastPrinted>
  <dcterms:created xsi:type="dcterms:W3CDTF">2023-05-16T13:24:00Z</dcterms:created>
  <dcterms:modified xsi:type="dcterms:W3CDTF">2023-05-16T13:24:00Z</dcterms:modified>
</cp:coreProperties>
</file>